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1E" w:rsidRDefault="00A7651E" w:rsidP="00A7651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A7651E" w:rsidRDefault="00A7651E" w:rsidP="00A7651E">
      <w:pPr>
        <w:autoSpaceDE w:val="0"/>
        <w:autoSpaceDN w:val="0"/>
        <w:adjustRightInd w:val="0"/>
        <w:spacing w:after="0" w:line="240" w:lineRule="auto"/>
        <w:jc w:val="both"/>
        <w:outlineLvl w:val="0"/>
        <w:rPr>
          <w:rFonts w:ascii="Arial" w:hAnsi="Arial" w:cs="Arial"/>
          <w:sz w:val="20"/>
          <w:szCs w:val="20"/>
        </w:rPr>
      </w:pPr>
    </w:p>
    <w:p w:rsidR="00A7651E" w:rsidRDefault="00A7651E" w:rsidP="00A7651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27 марта 2015 г. N 36589</w:t>
      </w:r>
    </w:p>
    <w:p w:rsidR="00A7651E" w:rsidRDefault="00A7651E" w:rsidP="00A7651E">
      <w:pPr>
        <w:pBdr>
          <w:top w:val="single" w:sz="6" w:space="0" w:color="auto"/>
        </w:pBdr>
        <w:autoSpaceDE w:val="0"/>
        <w:autoSpaceDN w:val="0"/>
        <w:adjustRightInd w:val="0"/>
        <w:spacing w:before="100" w:after="100" w:line="240" w:lineRule="auto"/>
        <w:jc w:val="both"/>
        <w:rPr>
          <w:rFonts w:ascii="Arial" w:hAnsi="Arial" w:cs="Arial"/>
          <w:sz w:val="2"/>
          <w:szCs w:val="2"/>
        </w:rPr>
      </w:pP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12 марта 2015 г. N 207</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09.03.03</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ПРИКЛАДНАЯ ИНФОРМАТИКА (УРОВЕНЬ БАКАЛАВРИАТА)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09.03.03 Прикладная информатика (уровень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22 декабря 2009 г. N 783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230700 Прикладная информатика (квалификация (степень) "бакалавр")" (зарегистрирован Министерством юстиции Российской Федерации 5 февраля 2010 г., регистрационный N 16278);</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140</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12 марта 2015 г. N 207</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БАКАЛАВРИАТ</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НАПРАВЛЕНИЕ ПОДГОТОВКИ</w:t>
      </w:r>
    </w:p>
    <w:p w:rsidR="00A7651E" w:rsidRDefault="00A7651E" w:rsidP="00A7651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09.03.03 ПРИКЛАДНАЯ ИНФОРМАТИКА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09.03.03 Прикладная информатика (далее соответственно - программа бакалавриата, направление подготовки).</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организациях осуществляется в очной, очно-заочной и заочной формах обучения.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бакалавриата организация вправе применять электронное обучение и дистанционные образовательные технологии.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A7651E" w:rsidRDefault="00A7651E" w:rsidP="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системный анализ прикладной области, формализация решения прикладных задач и процессов информационных систем;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проектов автоматизации и информатизации прикладных процессов и создание информационных систем в прикладных областях;</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работ по созданию, модификации, внедрению и сопровождению информационных систем и управление этими работами.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 прикладные и информационные процессы, информационные технологии, информационные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проведение обследования прикладной области в соответствии с профилем подготовки: сбор детальной информации для формализации требований пользователей заказчика, интервьюирование ключевых сотрудников заказчика;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требований к информатизации и автоматизации прикладных процессов, формализация предметной области проекта;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моделирование прикладных и информационных процессов, описание реализации информационного обеспечения прикладных задач;</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технико-экономического обоснования проектных решений и технического задания на разработку информационной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информационных систем в соответствии со спецификой профиля подготовки по видам обеспечения (программное, информационное, организационное, техническое);</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программирование приложений, создание прототипа информационной системы, документирование проектов информационной системы на стадиях жизненного цикла, использование функциональных и технологических стандартов;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проведении переговоров с заказчиком и выявление его информационных потребностей;</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детальной информации для формализации предметной области проекта и требований пользователей заказчика;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работ по описанию информационного обеспечения и реализации бизнес-процессов предприятия заказчика;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техническом и рабочем проектировании компонентов информационных систем в соответствии со спецификой профиля подготовки;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программирование в ходе разработки информационной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документирование компонентов информационной системы на стадиях жизненного цикла;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работ по инсталляции программного обеспечения информационных систем (далее - ИС) и загрузке баз данных;</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настройка параметров ИС и тестирование результатов настройки;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технической документации;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компонентов ИС по заданным сценариям;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экспертном тестировании ИС на этапе опытной эксплуатации;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начальное обучение и консультирование пользователей по вопросам эксплуатации информационных систем;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технического сопровождения информационных систем в процессе ее эксплуатации; информационное обеспечение прикладных процессов;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проведении переговоров с заказчиком и презентация проектов;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работ по созданию, адаптации и сопровождению информационной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работ по управлению проектом информационных систем;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заказчиком в процессе реализации проекта;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участие в управлении техническим сопровождением информационной системы в процессе ее эксплуатации;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информационно-телекоммуникационной инфраструктуры и управлении информационной безопасностью информационных систем;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управлении информационными ресурсами и сервисами;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 выбор проектных решений по созданию и модификации информационных систем;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и выбор программно-технологических платформ и сервисов информационной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результатов тестирования информационной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затрат и рисков проектных решений, эффективности информационной системы;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системного подхода к информатизации и автоматизации решения прикладных задач, к построению информационных систем на основе современных информационно-коммуникационных технологий и математических методов;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обзоров, аннотаций, составление рефератов, научных докладов, публикаций и библиографии по научно-исследовательской работе в области прикладной информатики.</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(ОК-3);</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деятельности (ОК-4);</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коллективе, толерантно воспринимая социальные, этнические, конфессиональные и культурные различия (ОК-6);</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первой помощи, методы защиты в условиях чрезвычайных ситуаций (ОК-9).</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использовать нормативно-правовые документы, международные и отечественные стандарты в области информационных систем и технологий (ОПК-1);</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социально-экономические задачи и процессы с применением методов системного анализа и математического моделирования (ОПК-2);</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основные законы естественнонаучных дисциплин и современные информационно-коммуникационные технологии в профессиональной деятельности (ОПК-3);</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 (ПК-1);</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внедрять и адаптировать прикладное программное обеспечение (ПК-2);</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ИС в соответствии с профилем подготовки по видам обеспечения (ПК-3);</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документировать процессы создания информационных систем на стадиях жизненного цикла (ПК-4);</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выполнять технико-экономическое обоснование проектных решений (ПК-5);</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собирать детальную информацию для формализации требований пользователей заказчика (ПК-6);</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описание прикладных процессов и информационного обеспечения решения прикладных задач (ПК-7);</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программировать приложения и создавать программные прототипы решения прикладных задач (ПК-8);</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составлять техническую документацию проектов автоматизации и информатизации прикладных процессов (ПК-9);</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производственно-технологическая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во внедрении, адаптации и настройке информационных систем (ПК-10);</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эксплуатировать и сопровождать информационные системы и сервисы (ПК-11);</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тестирование компонентов программного обеспечения ИС (ПК-12);</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инсталляцию и настройку параметров программного обеспечения информационных систем (ПК-13);</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ведение базы данных и поддержку информационного обеспечения решения прикладных задач (ПК-14);</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тестирование компонентов информационных систем по заданным сценариям (ПК-15);</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презентацию информационной системы и начальное обучение пользователей (ПК-16);</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организационно-управленческая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управлении проектами создания информационных систем на стадиях жизненного цикла (ПК-17);</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организации ИТ-инфраструктуры и управлении информационной безопасностью (ПК-18);</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реализации профессиональных коммуникаций в рамках проектных групп, обучать пользователей информационных систем (ПК-19);</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аналитическая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и обосновывать выбор проектных решений по видам обеспечения информационных систем (ПК-20);</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оценку экономических затрат и рисков при создании информационных систем (ПК-21);</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рынок программно-технических средств, информационных продуктов и услуг для создания и модификации информационных систем (ПК-22);</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системный подход и математические методы в формализации решения прикладных задач (ПК-23);</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готовить обзоры научной литературы и электронных информационно-образовательных ресурсов для профессиональной деятельности (ПК-24).</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2 "Практики", который в полном объеме относится к вариативной части программы.</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9" w:history="1">
        <w:r>
          <w:rPr>
            <w:rFonts w:ascii="Arial" w:hAnsi="Arial" w:cs="Arial"/>
            <w:color w:val="0000FF"/>
            <w:sz w:val="20"/>
            <w:szCs w:val="20"/>
          </w:rPr>
          <w:t>Подпункт 5.2.1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A7651E" w:rsidRDefault="00A7651E" w:rsidP="00A7651E">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45"/>
        <w:gridCol w:w="4033"/>
        <w:gridCol w:w="2080"/>
        <w:gridCol w:w="2081"/>
      </w:tblGrid>
      <w:tr w:rsidR="00A7651E">
        <w:tc>
          <w:tcPr>
            <w:tcW w:w="5478" w:type="dxa"/>
            <w:gridSpan w:val="2"/>
            <w:vMerge w:val="restart"/>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4161" w:type="dxa"/>
            <w:gridSpan w:val="2"/>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A7651E">
        <w:tc>
          <w:tcPr>
            <w:tcW w:w="5478" w:type="dxa"/>
            <w:gridSpan w:val="2"/>
            <w:vMerge/>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both"/>
              <w:rPr>
                <w:rFonts w:ascii="Arial" w:hAnsi="Arial" w:cs="Arial"/>
                <w:sz w:val="20"/>
                <w:szCs w:val="20"/>
              </w:rPr>
            </w:pP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A7651E">
        <w:tc>
          <w:tcPr>
            <w:tcW w:w="1445"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Блок 1</w:t>
            </w: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w:t>
            </w:r>
          </w:p>
        </w:tc>
      </w:tr>
      <w:tr w:rsidR="00A7651E">
        <w:tc>
          <w:tcPr>
            <w:tcW w:w="1445" w:type="dxa"/>
            <w:vMerge w:val="restart"/>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105 - 114</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96 - 105</w:t>
            </w:r>
          </w:p>
        </w:tc>
      </w:tr>
      <w:tr w:rsidR="00A7651E">
        <w:tc>
          <w:tcPr>
            <w:tcW w:w="1445" w:type="dxa"/>
            <w:vMerge/>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both"/>
              <w:rPr>
                <w:rFonts w:ascii="Arial" w:hAnsi="Arial" w:cs="Arial"/>
                <w:sz w:val="20"/>
                <w:szCs w:val="20"/>
              </w:rPr>
            </w:pP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102 - 111</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102 - 111</w:t>
            </w:r>
          </w:p>
        </w:tc>
      </w:tr>
      <w:tr w:rsidR="00A7651E">
        <w:tc>
          <w:tcPr>
            <w:tcW w:w="1445" w:type="dxa"/>
            <w:vMerge w:val="restart"/>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Блок 2</w:t>
            </w: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15 - 18</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24 - 27</w:t>
            </w:r>
          </w:p>
        </w:tc>
      </w:tr>
      <w:tr w:rsidR="00A7651E">
        <w:tc>
          <w:tcPr>
            <w:tcW w:w="1445" w:type="dxa"/>
            <w:vMerge/>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both"/>
              <w:rPr>
                <w:rFonts w:ascii="Arial" w:hAnsi="Arial" w:cs="Arial"/>
                <w:sz w:val="20"/>
                <w:szCs w:val="20"/>
              </w:rPr>
            </w:pP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15 - 18</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24 - 27</w:t>
            </w:r>
          </w:p>
        </w:tc>
      </w:tr>
      <w:tr w:rsidR="00A7651E">
        <w:tc>
          <w:tcPr>
            <w:tcW w:w="1445" w:type="dxa"/>
            <w:vMerge w:val="restart"/>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Блок 3</w:t>
            </w: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A7651E">
        <w:tc>
          <w:tcPr>
            <w:tcW w:w="1445" w:type="dxa"/>
            <w:vMerge/>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both"/>
              <w:rPr>
                <w:rFonts w:ascii="Arial" w:hAnsi="Arial" w:cs="Arial"/>
                <w:sz w:val="20"/>
                <w:szCs w:val="20"/>
              </w:rPr>
            </w:pPr>
          </w:p>
        </w:tc>
        <w:tc>
          <w:tcPr>
            <w:tcW w:w="4033"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A7651E">
        <w:tc>
          <w:tcPr>
            <w:tcW w:w="5478" w:type="dxa"/>
            <w:gridSpan w:val="2"/>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2080"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2081" w:type="dxa"/>
            <w:tcBorders>
              <w:top w:val="single" w:sz="4" w:space="0" w:color="auto"/>
              <w:left w:val="single" w:sz="4" w:space="0" w:color="auto"/>
              <w:bottom w:val="single" w:sz="4" w:space="0" w:color="auto"/>
              <w:right w:val="single" w:sz="4" w:space="0" w:color="auto"/>
            </w:tcBorders>
          </w:tcPr>
          <w:p w:rsidR="00A7651E" w:rsidRDefault="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w:t>
      </w:r>
      <w:r>
        <w:rPr>
          <w:rFonts w:ascii="Arial" w:hAnsi="Arial" w:cs="Arial"/>
          <w:sz w:val="20"/>
          <w:szCs w:val="20"/>
        </w:rPr>
        <w:lastRenderedPageBreak/>
        <w:t>направленности (профиля) программы, набор соответствующих дисциплин (модулей) и практик становится обязательным для освоения обучающимся.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В Блок 2 "Практики" входят учебная и производственная, в том числе преддипломная, практики.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6.10. Количество часов, отведенных на занятия лекционного типа, в целом по Блоку 1 "Дисциплины (модули)" должно составлять не более 40 процентов от общего количества часов аудиторных занятий, отведенных на реализацию данного Блока.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A7651E" w:rsidRDefault="00A7651E" w:rsidP="00A7651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w:t>
      </w:r>
      <w:r>
        <w:rPr>
          <w:rFonts w:ascii="Arial" w:hAnsi="Arial" w:cs="Arial"/>
          <w:sz w:val="20"/>
          <w:szCs w:val="20"/>
        </w:rPr>
        <w:lastRenderedPageBreak/>
        <w:t>дисциплинарной и междисциплинарной подготовки, практической и научно-исследовательской работ обучающихся, предусмотренных учебным планом.</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A7651E" w:rsidRDefault="00A7651E" w:rsidP="00A7651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autoSpaceDE w:val="0"/>
        <w:autoSpaceDN w:val="0"/>
        <w:adjustRightInd w:val="0"/>
        <w:spacing w:after="0" w:line="240" w:lineRule="auto"/>
        <w:jc w:val="both"/>
        <w:rPr>
          <w:rFonts w:ascii="Arial" w:hAnsi="Arial" w:cs="Arial"/>
          <w:sz w:val="20"/>
          <w:szCs w:val="20"/>
        </w:rPr>
      </w:pPr>
    </w:p>
    <w:p w:rsidR="00A7651E" w:rsidRDefault="00A7651E" w:rsidP="00A7651E">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A7651E">
      <w:bookmarkStart w:id="1" w:name="_GoBack"/>
      <w:bookmarkEnd w:id="1"/>
    </w:p>
    <w:sectPr w:rsidR="00363C1B" w:rsidSect="006B3E2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71"/>
    <w:rsid w:val="000A1D57"/>
    <w:rsid w:val="00234271"/>
    <w:rsid w:val="002F3ACB"/>
    <w:rsid w:val="00A7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87566A108B6245BB2632ECB9E609D52314DEED948978A02716D3A495E9A091B0CC9D53C55DF3ACC65A1ECD2BFCF3FA3254E4044D9CD34tENAH" TargetMode="External"/><Relationship Id="rId13" Type="http://schemas.openxmlformats.org/officeDocument/2006/relationships/hyperlink" Target="consultantplus://offline/ref=F4E87566A108B6245BB2632ECB9E609D52334AE8DE44978A02716D3A495E9A091B0CC9D53C55D73BCC65A1ECD2BFCF3FA3254E4044D9CD34tENAH" TargetMode="External"/><Relationship Id="rId3" Type="http://schemas.openxmlformats.org/officeDocument/2006/relationships/settings" Target="settings.xml"/><Relationship Id="rId7" Type="http://schemas.openxmlformats.org/officeDocument/2006/relationships/hyperlink" Target="consultantplus://offline/ref=F4E87566A108B6245BB2632ECB9E609D52374CE9D044978A02716D3A495E9A09090C91D93D52C93BCA70F7BD97tEN2H" TargetMode="External"/><Relationship Id="rId12" Type="http://schemas.openxmlformats.org/officeDocument/2006/relationships/hyperlink" Target="consultantplus://offline/ref=F4E87566A108B6245BB2632ECB9E609D523748E9D94A978A02716D3A495E9A091B0CC9D53C55D73AC365A1ECD2BFCF3FA3254E4044D9CD34tENA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87566A108B6245BB2632ECB9E609D513E4DEBD944978A02716D3A495E9A091B0CC9D53C55D73EC865A1ECD2BFCF3FA3254E4044D9CD34tENAH" TargetMode="External"/><Relationship Id="rId11" Type="http://schemas.openxmlformats.org/officeDocument/2006/relationships/hyperlink" Target="consultantplus://offline/ref=F4E87566A108B6245BB2632ECB9E609D513E4CE4DD45978A02716D3A495E9A09090C91D93D52C93BCA70F7BD97tEN2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F4E87566A108B6245BB2632ECB9E609D503648E4DF49978A02716D3A495E9A09090C91D93D52C93BCA70F7BD97tEN2H" TargetMode="External"/><Relationship Id="rId4" Type="http://schemas.openxmlformats.org/officeDocument/2006/relationships/webSettings" Target="webSettings.xml"/><Relationship Id="rId9" Type="http://schemas.openxmlformats.org/officeDocument/2006/relationships/hyperlink" Target="consultantplus://offline/ref=F4E87566A108B6245BB2632ECB9E609D513F4CEBDD4F978A02716D3A495E9A091B0CC9D53C55D738CB65A1ECD2BFCF3FA3254E4044D9CD34tENAH" TargetMode="External"/><Relationship Id="rId14" Type="http://schemas.openxmlformats.org/officeDocument/2006/relationships/hyperlink" Target="consultantplus://offline/ref=F4E87566A108B6245BB2632ECB9E609D523348ECD84C978A02716D3A495E9A091B0CC9D53C55D73BC865A1ECD2BFCF3FA3254E4044D9CD34tEN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5315</Words>
  <Characters>30301</Characters>
  <Application>Microsoft Office Word</Application>
  <DocSecurity>0</DocSecurity>
  <Lines>252</Lines>
  <Paragraphs>71</Paragraphs>
  <ScaleCrop>false</ScaleCrop>
  <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2018-10-17T07:14:00Z</dcterms:created>
  <dcterms:modified xsi:type="dcterms:W3CDTF">2018-10-17T07:14:00Z</dcterms:modified>
</cp:coreProperties>
</file>