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133" w:rsidRDefault="004B3133" w:rsidP="004B3133">
      <w:pPr>
        <w:keepNext w:val="0"/>
        <w:keepLines w:val="0"/>
        <w:autoSpaceDE w:val="0"/>
        <w:autoSpaceDN w:val="0"/>
        <w:adjustRightInd w:val="0"/>
        <w:spacing w:before="0" w:line="240" w:lineRule="auto"/>
        <w:rPr>
          <w:rFonts w:ascii="Tahoma" w:eastAsiaTheme="minorHAnsi" w:hAnsi="Tahoma" w:cs="Tahoma"/>
          <w:color w:val="auto"/>
          <w:sz w:val="20"/>
          <w:szCs w:val="20"/>
        </w:rPr>
      </w:pPr>
      <w:r>
        <w:rPr>
          <w:rFonts w:ascii="Tahoma" w:eastAsiaTheme="minorHAnsi" w:hAnsi="Tahoma" w:cs="Tahoma"/>
          <w:color w:val="auto"/>
          <w:sz w:val="20"/>
          <w:szCs w:val="20"/>
        </w:rPr>
        <w:t xml:space="preserve">Документ предоставлен </w:t>
      </w:r>
      <w:hyperlink r:id="rId5" w:history="1">
        <w:r>
          <w:rPr>
            <w:rFonts w:ascii="Tahoma" w:eastAsiaTheme="minorHAnsi" w:hAnsi="Tahoma" w:cs="Tahoma"/>
            <w:color w:val="0000FF"/>
            <w:sz w:val="20"/>
            <w:szCs w:val="20"/>
          </w:rPr>
          <w:t>КонсультантПлюс</w:t>
        </w:r>
      </w:hyperlink>
      <w:r>
        <w:rPr>
          <w:rFonts w:ascii="Tahoma" w:eastAsiaTheme="minorHAnsi" w:hAnsi="Tahoma" w:cs="Tahoma"/>
          <w:color w:val="auto"/>
          <w:sz w:val="20"/>
          <w:szCs w:val="20"/>
        </w:rPr>
        <w:br/>
      </w:r>
    </w:p>
    <w:p w:rsidR="004B3133" w:rsidRDefault="004B3133" w:rsidP="004B3133">
      <w:pPr>
        <w:autoSpaceDE w:val="0"/>
        <w:autoSpaceDN w:val="0"/>
        <w:adjustRightInd w:val="0"/>
        <w:spacing w:after="0" w:line="240" w:lineRule="auto"/>
        <w:jc w:val="both"/>
        <w:outlineLvl w:val="0"/>
        <w:rPr>
          <w:rFonts w:ascii="Arial" w:hAnsi="Arial" w:cs="Arial"/>
          <w:sz w:val="20"/>
          <w:szCs w:val="20"/>
        </w:rPr>
      </w:pPr>
    </w:p>
    <w:p w:rsidR="004B3133" w:rsidRDefault="004B3133" w:rsidP="004B3133">
      <w:pPr>
        <w:autoSpaceDE w:val="0"/>
        <w:autoSpaceDN w:val="0"/>
        <w:adjustRightInd w:val="0"/>
        <w:spacing w:after="0" w:line="240" w:lineRule="auto"/>
        <w:outlineLvl w:val="0"/>
        <w:rPr>
          <w:rFonts w:ascii="Arial" w:hAnsi="Arial" w:cs="Arial"/>
          <w:sz w:val="20"/>
          <w:szCs w:val="20"/>
        </w:rPr>
      </w:pPr>
      <w:r>
        <w:rPr>
          <w:rFonts w:ascii="Arial" w:hAnsi="Arial" w:cs="Arial"/>
          <w:sz w:val="20"/>
          <w:szCs w:val="20"/>
        </w:rPr>
        <w:t>Зарегистрировано в Минюсте России 5 февраля 2015 г. N 35894</w:t>
      </w:r>
    </w:p>
    <w:p w:rsidR="004B3133" w:rsidRDefault="004B3133" w:rsidP="004B3133">
      <w:pPr>
        <w:pBdr>
          <w:top w:val="single" w:sz="6" w:space="0" w:color="auto"/>
        </w:pBdr>
        <w:autoSpaceDE w:val="0"/>
        <w:autoSpaceDN w:val="0"/>
        <w:adjustRightInd w:val="0"/>
        <w:spacing w:before="100" w:after="100" w:line="240" w:lineRule="auto"/>
        <w:jc w:val="both"/>
        <w:rPr>
          <w:rFonts w:ascii="Arial" w:hAnsi="Arial" w:cs="Arial"/>
          <w:sz w:val="2"/>
          <w:szCs w:val="2"/>
        </w:rPr>
      </w:pPr>
    </w:p>
    <w:p w:rsidR="004B3133" w:rsidRDefault="004B3133" w:rsidP="004B3133">
      <w:pPr>
        <w:autoSpaceDE w:val="0"/>
        <w:autoSpaceDN w:val="0"/>
        <w:adjustRightInd w:val="0"/>
        <w:spacing w:after="0" w:line="240" w:lineRule="auto"/>
        <w:jc w:val="both"/>
        <w:rPr>
          <w:rFonts w:ascii="Arial" w:hAnsi="Arial" w:cs="Arial"/>
          <w:sz w:val="20"/>
          <w:szCs w:val="20"/>
        </w:rPr>
      </w:pPr>
    </w:p>
    <w:p w:rsidR="004B3133" w:rsidRDefault="004B3133" w:rsidP="004B3133">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МИНИСТЕРСТВО ОБРАЗОВАНИЯ И НАУКИ РОССИЙСКОЙ ФЕДЕРАЦИИ</w:t>
      </w:r>
    </w:p>
    <w:p w:rsidR="004B3133" w:rsidRDefault="004B3133" w:rsidP="004B3133">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4B3133" w:rsidRDefault="004B3133" w:rsidP="004B3133">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ПРИКАЗ</w:t>
      </w:r>
    </w:p>
    <w:p w:rsidR="004B3133" w:rsidRDefault="004B3133" w:rsidP="004B3133">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от 10 декабря 2014 г. N 1567</w:t>
      </w:r>
    </w:p>
    <w:p w:rsidR="004B3133" w:rsidRDefault="004B3133" w:rsidP="004B3133">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4B3133" w:rsidRDefault="004B3133" w:rsidP="004B3133">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ОБ УТВЕРЖДЕНИИ</w:t>
      </w:r>
    </w:p>
    <w:p w:rsidR="004B3133" w:rsidRDefault="004B3133" w:rsidP="004B3133">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ФЕДЕРАЛЬНОГО ГОСУДАРСТВЕННОГО ОБРАЗОВАТЕЛЬНОГО СТАНДАРТА</w:t>
      </w:r>
    </w:p>
    <w:p w:rsidR="004B3133" w:rsidRDefault="004B3133" w:rsidP="004B3133">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ВЫСШЕГО ОБРАЗОВАНИЯ ПО НАПРАВЛЕНИЮ ПОДГОТОВКИ 38.03.04</w:t>
      </w:r>
    </w:p>
    <w:p w:rsidR="004B3133" w:rsidRDefault="004B3133" w:rsidP="004B3133">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ГОСУДАРСТВЕННОЕ И МУНИЦИПАЛЬНОЕ УПРАВЛЕНИЕ</w:t>
      </w:r>
    </w:p>
    <w:p w:rsidR="004B3133" w:rsidRDefault="004B3133" w:rsidP="004B3133">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(УРОВЕНЬ БАКАЛАВРИАТА)</w:t>
      </w:r>
    </w:p>
    <w:p w:rsidR="004B3133" w:rsidRDefault="004B3133" w:rsidP="004B3133">
      <w:pPr>
        <w:autoSpaceDE w:val="0"/>
        <w:autoSpaceDN w:val="0"/>
        <w:adjustRightInd w:val="0"/>
        <w:spacing w:after="0" w:line="240" w:lineRule="auto"/>
        <w:jc w:val="both"/>
        <w:rPr>
          <w:rFonts w:ascii="Arial" w:hAnsi="Arial" w:cs="Arial"/>
          <w:sz w:val="20"/>
          <w:szCs w:val="20"/>
        </w:rPr>
      </w:pPr>
    </w:p>
    <w:p w:rsidR="004B3133" w:rsidRDefault="004B3133" w:rsidP="004B31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6" w:history="1">
        <w:r>
          <w:rPr>
            <w:rFonts w:ascii="Arial" w:hAnsi="Arial" w:cs="Arial"/>
            <w:color w:val="0000FF"/>
            <w:sz w:val="20"/>
            <w:szCs w:val="20"/>
          </w:rPr>
          <w:t>пунктом 17</w:t>
        </w:r>
      </w:hyperlink>
      <w:r>
        <w:rPr>
          <w:rFonts w:ascii="Arial" w:hAnsi="Arial" w:cs="Arial"/>
          <w:sz w:val="20"/>
          <w:szCs w:val="20"/>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5096), приказываю:</w:t>
      </w:r>
    </w:p>
    <w:p w:rsidR="004B3133" w:rsidRDefault="004B3133" w:rsidP="004B313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Утвердить прилагаемый федеральный государственный образовательный </w:t>
      </w:r>
      <w:hyperlink w:anchor="Par35" w:history="1">
        <w:r>
          <w:rPr>
            <w:rFonts w:ascii="Arial" w:hAnsi="Arial" w:cs="Arial"/>
            <w:color w:val="0000FF"/>
            <w:sz w:val="20"/>
            <w:szCs w:val="20"/>
          </w:rPr>
          <w:t>стандарт</w:t>
        </w:r>
      </w:hyperlink>
      <w:r>
        <w:rPr>
          <w:rFonts w:ascii="Arial" w:hAnsi="Arial" w:cs="Arial"/>
          <w:sz w:val="20"/>
          <w:szCs w:val="20"/>
        </w:rPr>
        <w:t xml:space="preserve"> высшего образования по направлению подготовки 38.03.04 Государственное и муниципальное управление (уровень бакалавриата).</w:t>
      </w:r>
    </w:p>
    <w:p w:rsidR="004B3133" w:rsidRDefault="004B3133" w:rsidP="004B313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Признать утратившими силу:</w:t>
      </w:r>
    </w:p>
    <w:p w:rsidR="004B3133" w:rsidRDefault="004B3133" w:rsidP="004B3133">
      <w:pPr>
        <w:autoSpaceDE w:val="0"/>
        <w:autoSpaceDN w:val="0"/>
        <w:adjustRightInd w:val="0"/>
        <w:spacing w:before="200" w:after="0" w:line="240" w:lineRule="auto"/>
        <w:ind w:firstLine="540"/>
        <w:jc w:val="both"/>
        <w:rPr>
          <w:rFonts w:ascii="Arial" w:hAnsi="Arial" w:cs="Arial"/>
          <w:sz w:val="20"/>
          <w:szCs w:val="20"/>
        </w:rPr>
      </w:pPr>
      <w:hyperlink r:id="rId7" w:history="1">
        <w:r>
          <w:rPr>
            <w:rFonts w:ascii="Arial" w:hAnsi="Arial" w:cs="Arial"/>
            <w:color w:val="0000FF"/>
            <w:sz w:val="20"/>
            <w:szCs w:val="20"/>
          </w:rPr>
          <w:t>приказ</w:t>
        </w:r>
      </w:hyperlink>
      <w:r>
        <w:rPr>
          <w:rFonts w:ascii="Arial" w:hAnsi="Arial" w:cs="Arial"/>
          <w:sz w:val="20"/>
          <w:szCs w:val="20"/>
        </w:rPr>
        <w:t xml:space="preserve"> Министерства образования и науки Российской Федерации от 17 января 2011 г. N 41 "Об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081100 Государственное и муниципальное управление (квалификация (степень) "бакалавр")" (зарегистрирован Министерством юстиции Российской Федерации 31 марта 2011 г., регистрационный N 20353);</w:t>
      </w:r>
    </w:p>
    <w:p w:rsidR="004B3133" w:rsidRDefault="004B3133" w:rsidP="004B3133">
      <w:pPr>
        <w:autoSpaceDE w:val="0"/>
        <w:autoSpaceDN w:val="0"/>
        <w:adjustRightInd w:val="0"/>
        <w:spacing w:before="200" w:after="0" w:line="240" w:lineRule="auto"/>
        <w:ind w:firstLine="540"/>
        <w:jc w:val="both"/>
        <w:rPr>
          <w:rFonts w:ascii="Arial" w:hAnsi="Arial" w:cs="Arial"/>
          <w:sz w:val="20"/>
          <w:szCs w:val="20"/>
        </w:rPr>
      </w:pPr>
      <w:hyperlink r:id="rId8" w:history="1">
        <w:r>
          <w:rPr>
            <w:rFonts w:ascii="Arial" w:hAnsi="Arial" w:cs="Arial"/>
            <w:color w:val="0000FF"/>
            <w:sz w:val="20"/>
            <w:szCs w:val="20"/>
          </w:rPr>
          <w:t>пункт 74</w:t>
        </w:r>
      </w:hyperlink>
      <w:r>
        <w:rPr>
          <w:rFonts w:ascii="Arial" w:hAnsi="Arial" w:cs="Arial"/>
          <w:sz w:val="20"/>
          <w:szCs w:val="20"/>
        </w:rPr>
        <w:t xml:space="preserve"> изменений, которые вносятся в федеральные государственные образовательные стандарты высшего профессионального образования по направлениям подготовки, подтверждаемого присвоением лицам квалификации (степени) "бакалавр", утвержденных приказом Министерства образования и науки Российской Федерации от 31 мая 2011 г. N 1975 (зарегистрирован Министерством юстиции Российской Федерации 28 июня 2011 г., регистрационный N 21200).</w:t>
      </w:r>
    </w:p>
    <w:p w:rsidR="004B3133" w:rsidRDefault="004B3133" w:rsidP="004B3133">
      <w:pPr>
        <w:autoSpaceDE w:val="0"/>
        <w:autoSpaceDN w:val="0"/>
        <w:adjustRightInd w:val="0"/>
        <w:spacing w:after="0" w:line="240" w:lineRule="auto"/>
        <w:jc w:val="both"/>
        <w:rPr>
          <w:rFonts w:ascii="Arial" w:hAnsi="Arial" w:cs="Arial"/>
          <w:sz w:val="20"/>
          <w:szCs w:val="20"/>
        </w:rPr>
      </w:pPr>
    </w:p>
    <w:p w:rsidR="004B3133" w:rsidRDefault="004B3133" w:rsidP="004B313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Министр</w:t>
      </w:r>
    </w:p>
    <w:p w:rsidR="004B3133" w:rsidRDefault="004B3133" w:rsidP="004B313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Д.В.ЛИВАНОВ</w:t>
      </w:r>
    </w:p>
    <w:p w:rsidR="004B3133" w:rsidRDefault="004B3133" w:rsidP="004B3133">
      <w:pPr>
        <w:autoSpaceDE w:val="0"/>
        <w:autoSpaceDN w:val="0"/>
        <w:adjustRightInd w:val="0"/>
        <w:spacing w:after="0" w:line="240" w:lineRule="auto"/>
        <w:jc w:val="both"/>
        <w:rPr>
          <w:rFonts w:ascii="Arial" w:hAnsi="Arial" w:cs="Arial"/>
          <w:sz w:val="20"/>
          <w:szCs w:val="20"/>
        </w:rPr>
      </w:pPr>
    </w:p>
    <w:p w:rsidR="004B3133" w:rsidRDefault="004B3133" w:rsidP="004B3133">
      <w:pPr>
        <w:autoSpaceDE w:val="0"/>
        <w:autoSpaceDN w:val="0"/>
        <w:adjustRightInd w:val="0"/>
        <w:spacing w:after="0" w:line="240" w:lineRule="auto"/>
        <w:jc w:val="both"/>
        <w:rPr>
          <w:rFonts w:ascii="Arial" w:hAnsi="Arial" w:cs="Arial"/>
          <w:sz w:val="20"/>
          <w:szCs w:val="20"/>
        </w:rPr>
      </w:pPr>
    </w:p>
    <w:p w:rsidR="004B3133" w:rsidRDefault="004B3133" w:rsidP="004B3133">
      <w:pPr>
        <w:autoSpaceDE w:val="0"/>
        <w:autoSpaceDN w:val="0"/>
        <w:adjustRightInd w:val="0"/>
        <w:spacing w:after="0" w:line="240" w:lineRule="auto"/>
        <w:jc w:val="both"/>
        <w:rPr>
          <w:rFonts w:ascii="Arial" w:hAnsi="Arial" w:cs="Arial"/>
          <w:sz w:val="20"/>
          <w:szCs w:val="20"/>
        </w:rPr>
      </w:pPr>
    </w:p>
    <w:p w:rsidR="004B3133" w:rsidRDefault="004B3133" w:rsidP="004B3133">
      <w:pPr>
        <w:autoSpaceDE w:val="0"/>
        <w:autoSpaceDN w:val="0"/>
        <w:adjustRightInd w:val="0"/>
        <w:spacing w:after="0" w:line="240" w:lineRule="auto"/>
        <w:jc w:val="both"/>
        <w:rPr>
          <w:rFonts w:ascii="Arial" w:hAnsi="Arial" w:cs="Arial"/>
          <w:sz w:val="20"/>
          <w:szCs w:val="20"/>
        </w:rPr>
      </w:pPr>
    </w:p>
    <w:p w:rsidR="004B3133" w:rsidRDefault="004B3133" w:rsidP="004B3133">
      <w:pPr>
        <w:autoSpaceDE w:val="0"/>
        <w:autoSpaceDN w:val="0"/>
        <w:adjustRightInd w:val="0"/>
        <w:spacing w:after="0" w:line="240" w:lineRule="auto"/>
        <w:jc w:val="both"/>
        <w:rPr>
          <w:rFonts w:ascii="Arial" w:hAnsi="Arial" w:cs="Arial"/>
          <w:sz w:val="20"/>
          <w:szCs w:val="20"/>
        </w:rPr>
      </w:pPr>
    </w:p>
    <w:p w:rsidR="004B3133" w:rsidRDefault="004B3133" w:rsidP="004B3133">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w:t>
      </w:r>
    </w:p>
    <w:p w:rsidR="004B3133" w:rsidRDefault="004B3133" w:rsidP="004B3133">
      <w:pPr>
        <w:autoSpaceDE w:val="0"/>
        <w:autoSpaceDN w:val="0"/>
        <w:adjustRightInd w:val="0"/>
        <w:spacing w:after="0" w:line="240" w:lineRule="auto"/>
        <w:jc w:val="both"/>
        <w:rPr>
          <w:rFonts w:ascii="Arial" w:hAnsi="Arial" w:cs="Arial"/>
          <w:sz w:val="20"/>
          <w:szCs w:val="20"/>
        </w:rPr>
      </w:pPr>
    </w:p>
    <w:p w:rsidR="004B3133" w:rsidRDefault="004B3133" w:rsidP="004B313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Утвержден</w:t>
      </w:r>
    </w:p>
    <w:p w:rsidR="004B3133" w:rsidRDefault="004B3133" w:rsidP="004B313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приказом Министерства образования</w:t>
      </w:r>
    </w:p>
    <w:p w:rsidR="004B3133" w:rsidRDefault="004B3133" w:rsidP="004B313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науки Российской Федерации</w:t>
      </w:r>
    </w:p>
    <w:p w:rsidR="004B3133" w:rsidRDefault="004B3133" w:rsidP="004B313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10 декабря 2014 г. N 1567</w:t>
      </w:r>
    </w:p>
    <w:p w:rsidR="004B3133" w:rsidRDefault="004B3133" w:rsidP="004B3133">
      <w:pPr>
        <w:autoSpaceDE w:val="0"/>
        <w:autoSpaceDN w:val="0"/>
        <w:adjustRightInd w:val="0"/>
        <w:spacing w:after="0" w:line="240" w:lineRule="auto"/>
        <w:jc w:val="both"/>
        <w:rPr>
          <w:rFonts w:ascii="Arial" w:hAnsi="Arial" w:cs="Arial"/>
          <w:sz w:val="20"/>
          <w:szCs w:val="20"/>
        </w:rPr>
      </w:pPr>
    </w:p>
    <w:p w:rsidR="004B3133" w:rsidRDefault="004B3133" w:rsidP="004B3133">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0" w:name="Par35"/>
      <w:bookmarkEnd w:id="0"/>
      <w:r>
        <w:rPr>
          <w:rFonts w:ascii="Arial" w:eastAsiaTheme="minorHAnsi" w:hAnsi="Arial" w:cs="Arial"/>
          <w:color w:val="auto"/>
          <w:sz w:val="20"/>
          <w:szCs w:val="20"/>
        </w:rPr>
        <w:t>ФЕДЕРАЛЬНЫЙ ГОСУДАРСТВЕННЫЙ ОБРАЗОВАТЕЛЬНЫЙ СТАНДАРТ</w:t>
      </w:r>
    </w:p>
    <w:p w:rsidR="004B3133" w:rsidRDefault="004B3133" w:rsidP="004B3133">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ВЫСШЕГО ОБРАЗОВАНИЯ</w:t>
      </w:r>
    </w:p>
    <w:p w:rsidR="004B3133" w:rsidRDefault="004B3133" w:rsidP="004B3133">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4B3133" w:rsidRDefault="004B3133" w:rsidP="004B3133">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УРОВЕНЬ ВЫСШЕГО ОБРАЗОВАНИЯ</w:t>
      </w:r>
    </w:p>
    <w:p w:rsidR="004B3133" w:rsidRDefault="004B3133" w:rsidP="004B3133">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БАКАЛАВРИАТ</w:t>
      </w:r>
    </w:p>
    <w:p w:rsidR="004B3133" w:rsidRDefault="004B3133" w:rsidP="004B3133">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4B3133" w:rsidRDefault="004B3133" w:rsidP="004B3133">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НАПРАВЛЕНИЕ ПОДГОТОВКИ</w:t>
      </w:r>
    </w:p>
    <w:p w:rsidR="004B3133" w:rsidRDefault="004B3133" w:rsidP="004B3133">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38.03.04 ГОСУДАРСТВЕННОЕ И МУНИЦИПАЛЬНОЕ УПРАВЛЕНИЕ</w:t>
      </w:r>
    </w:p>
    <w:p w:rsidR="004B3133" w:rsidRDefault="004B3133" w:rsidP="004B3133">
      <w:pPr>
        <w:autoSpaceDE w:val="0"/>
        <w:autoSpaceDN w:val="0"/>
        <w:adjustRightInd w:val="0"/>
        <w:spacing w:after="0" w:line="240" w:lineRule="auto"/>
        <w:jc w:val="both"/>
        <w:rPr>
          <w:rFonts w:ascii="Arial" w:hAnsi="Arial" w:cs="Arial"/>
          <w:sz w:val="20"/>
          <w:szCs w:val="20"/>
        </w:rPr>
      </w:pPr>
    </w:p>
    <w:p w:rsidR="004B3133" w:rsidRDefault="004B3133" w:rsidP="004B3133">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I. ОБЛАСТЬ ПРИМЕНЕНИЯ</w:t>
      </w:r>
    </w:p>
    <w:p w:rsidR="004B3133" w:rsidRDefault="004B3133" w:rsidP="004B3133">
      <w:pPr>
        <w:autoSpaceDE w:val="0"/>
        <w:autoSpaceDN w:val="0"/>
        <w:adjustRightInd w:val="0"/>
        <w:spacing w:after="0" w:line="240" w:lineRule="auto"/>
        <w:jc w:val="both"/>
        <w:rPr>
          <w:rFonts w:ascii="Arial" w:hAnsi="Arial" w:cs="Arial"/>
          <w:sz w:val="20"/>
          <w:szCs w:val="20"/>
        </w:rPr>
      </w:pPr>
    </w:p>
    <w:p w:rsidR="004B3133" w:rsidRDefault="004B3133" w:rsidP="004B31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бакалавриата по направлению подготовки 38.03.04 Государственное и муниципальное управление (далее соответственно -программа бакалавриата, направление подготовки).</w:t>
      </w:r>
    </w:p>
    <w:p w:rsidR="004B3133" w:rsidRDefault="004B3133" w:rsidP="004B3133">
      <w:pPr>
        <w:autoSpaceDE w:val="0"/>
        <w:autoSpaceDN w:val="0"/>
        <w:adjustRightInd w:val="0"/>
        <w:spacing w:after="0" w:line="240" w:lineRule="auto"/>
        <w:jc w:val="both"/>
        <w:rPr>
          <w:rFonts w:ascii="Arial" w:hAnsi="Arial" w:cs="Arial"/>
          <w:sz w:val="20"/>
          <w:szCs w:val="20"/>
        </w:rPr>
      </w:pPr>
    </w:p>
    <w:p w:rsidR="004B3133" w:rsidRDefault="004B3133" w:rsidP="004B3133">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II. ИСПОЛЬЗУЕМЫЕ СОКРАЩЕНИЯ</w:t>
      </w:r>
    </w:p>
    <w:p w:rsidR="004B3133" w:rsidRDefault="004B3133" w:rsidP="004B3133">
      <w:pPr>
        <w:autoSpaceDE w:val="0"/>
        <w:autoSpaceDN w:val="0"/>
        <w:adjustRightInd w:val="0"/>
        <w:spacing w:after="0" w:line="240" w:lineRule="auto"/>
        <w:jc w:val="both"/>
        <w:rPr>
          <w:rFonts w:ascii="Arial" w:hAnsi="Arial" w:cs="Arial"/>
          <w:sz w:val="20"/>
          <w:szCs w:val="20"/>
        </w:rPr>
      </w:pPr>
    </w:p>
    <w:p w:rsidR="004B3133" w:rsidRDefault="004B3133" w:rsidP="004B31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настоящем федеральном государственном образовательном стандарте используются следующие сокращения:</w:t>
      </w:r>
    </w:p>
    <w:p w:rsidR="004B3133" w:rsidRDefault="004B3133" w:rsidP="004B313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ОК - общекультурные компетенции;</w:t>
      </w:r>
    </w:p>
    <w:p w:rsidR="004B3133" w:rsidRDefault="004B3133" w:rsidP="004B313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ОПК - общепрофессиональные компетенции;</w:t>
      </w:r>
    </w:p>
    <w:p w:rsidR="004B3133" w:rsidRDefault="004B3133" w:rsidP="004B313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ПК - профессиональные компетенции;</w:t>
      </w:r>
    </w:p>
    <w:p w:rsidR="004B3133" w:rsidRDefault="004B3133" w:rsidP="004B313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ФГОС ВО - федеральный государственный образовательный стандарт высшего образования;</w:t>
      </w:r>
    </w:p>
    <w:p w:rsidR="004B3133" w:rsidRDefault="004B3133" w:rsidP="004B313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сетевая форма - сетевая форма реализации образовательных программ.</w:t>
      </w:r>
    </w:p>
    <w:p w:rsidR="004B3133" w:rsidRDefault="004B3133" w:rsidP="004B3133">
      <w:pPr>
        <w:autoSpaceDE w:val="0"/>
        <w:autoSpaceDN w:val="0"/>
        <w:adjustRightInd w:val="0"/>
        <w:spacing w:after="0" w:line="240" w:lineRule="auto"/>
        <w:jc w:val="both"/>
        <w:rPr>
          <w:rFonts w:ascii="Arial" w:hAnsi="Arial" w:cs="Arial"/>
          <w:sz w:val="20"/>
          <w:szCs w:val="20"/>
        </w:rPr>
      </w:pPr>
    </w:p>
    <w:p w:rsidR="004B3133" w:rsidRDefault="004B3133" w:rsidP="004B3133">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III. ХАРАКТЕРИСТИКА НАПРАВЛЕНИЯ ПОДГОТОВКИ</w:t>
      </w:r>
    </w:p>
    <w:p w:rsidR="004B3133" w:rsidRDefault="004B3133" w:rsidP="004B3133">
      <w:pPr>
        <w:autoSpaceDE w:val="0"/>
        <w:autoSpaceDN w:val="0"/>
        <w:adjustRightInd w:val="0"/>
        <w:spacing w:after="0" w:line="240" w:lineRule="auto"/>
        <w:jc w:val="both"/>
        <w:rPr>
          <w:rFonts w:ascii="Arial" w:hAnsi="Arial" w:cs="Arial"/>
          <w:sz w:val="20"/>
          <w:szCs w:val="20"/>
        </w:rPr>
      </w:pPr>
    </w:p>
    <w:p w:rsidR="004B3133" w:rsidRDefault="004B3133" w:rsidP="004B31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3.1. Получение образования по программе бакалавриата допускается только в образовательной организации высшего образования (далее - организация).</w:t>
      </w:r>
    </w:p>
    <w:p w:rsidR="004B3133" w:rsidRDefault="004B3133" w:rsidP="004B313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 Обучение по программе бакалавриата в организациях осуществляется в очной, очно-заочной и заочной формах обучения.</w:t>
      </w:r>
    </w:p>
    <w:p w:rsidR="004B3133" w:rsidRDefault="004B3133" w:rsidP="004B313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Объем программы бакалавриата составляет 240 зачетных единиц (далее - з.е.), вне зависимости от формы обучения, применяемых образовательных технологий, реализации программы бакалавриата с использованием сетевой формы, реализации программы бакалавриата по индивидуальному учебному плану, в том числе ускоренному обучению.</w:t>
      </w:r>
    </w:p>
    <w:p w:rsidR="004B3133" w:rsidRDefault="004B3133" w:rsidP="004B313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 Срок получения образования по программе бакалавриата:</w:t>
      </w:r>
    </w:p>
    <w:p w:rsidR="004B3133" w:rsidRDefault="004B3133" w:rsidP="004B313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4 года. Объем программы бакалавриата в очной форме обучения, реализуемый за один учебный год, составляет 60 з.е.;</w:t>
      </w:r>
    </w:p>
    <w:p w:rsidR="004B3133" w:rsidRDefault="004B3133" w:rsidP="004B313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очно-заочной или заочной формах обучения, вне зависимости от применяемых образовательных технологий, увеличивается не менее чем на 6 месяцев и не более чем на 1 год по сравнению со сроком получения образования по очной форме обучения. Объем программы бакалавриата за один учебный год в очно-заочной или заочной формах обучения не может составлять более 75 з.е.;</w:t>
      </w:r>
    </w:p>
    <w:p w:rsidR="004B3133" w:rsidRDefault="004B3133" w:rsidP="004B313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обучении по индивидуальному учебному плану, вне зависимости от формы обучения, составляет не более срока получения образования, установленного для соответствующей формы обучения, а при обучении по индивидуальному плану инвалидов и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 Объем программы бакалавриата за один учебный год при обучении по индивидуальному плану вне зависимости от формы обучения не может составлять более 75 з.е.</w:t>
      </w:r>
    </w:p>
    <w:p w:rsidR="004B3133" w:rsidRDefault="004B3133" w:rsidP="004B313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Конкретный срок получения образования и объем программы бакалавриата, реализуемый за один учебный год, в очно-заочной или заочной формах обучения, а также по индивидуальному плану определяются организацией самостоятельно в пределах сроков, установленных настоящим пунктом.</w:t>
      </w:r>
    </w:p>
    <w:p w:rsidR="004B3133" w:rsidRDefault="004B3133" w:rsidP="004B313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3.4. При реализации программы бакалавриата организация вправе применять электронное обучение и дистанционные образовательные технологии.</w:t>
      </w:r>
    </w:p>
    <w:p w:rsidR="004B3133" w:rsidRDefault="004B3133" w:rsidP="004B313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4B3133" w:rsidRDefault="004B3133" w:rsidP="004B313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3.5. Реализация программы бакалавриата возможна с использованием сетевой формы.</w:t>
      </w:r>
    </w:p>
    <w:p w:rsidR="004B3133" w:rsidRDefault="004B3133" w:rsidP="004B313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3.6. Образовательная деятельность по программе бакалавриата осуществляется на государственном языке Российской Федерации, если иное не определено локальным нормативным актом организации.</w:t>
      </w:r>
    </w:p>
    <w:p w:rsidR="004B3133" w:rsidRDefault="004B3133" w:rsidP="004B3133">
      <w:pPr>
        <w:autoSpaceDE w:val="0"/>
        <w:autoSpaceDN w:val="0"/>
        <w:adjustRightInd w:val="0"/>
        <w:spacing w:after="0" w:line="240" w:lineRule="auto"/>
        <w:jc w:val="both"/>
        <w:rPr>
          <w:rFonts w:ascii="Arial" w:hAnsi="Arial" w:cs="Arial"/>
          <w:sz w:val="20"/>
          <w:szCs w:val="20"/>
        </w:rPr>
      </w:pPr>
    </w:p>
    <w:p w:rsidR="004B3133" w:rsidRDefault="004B3133" w:rsidP="004B3133">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IV. ХАРАКТЕРИСТИКА ПРОФЕССИОНАЛЬНОЙ ДЕЯТЕЛЬНОСТИ</w:t>
      </w:r>
    </w:p>
    <w:p w:rsidR="004B3133" w:rsidRDefault="004B3133" w:rsidP="004B313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ВЫПУСКНИКОВ, ОСВОИВШИХ ПРОГРАММУ БАКАЛАВРИАТА</w:t>
      </w:r>
    </w:p>
    <w:p w:rsidR="004B3133" w:rsidRDefault="004B3133" w:rsidP="004B3133">
      <w:pPr>
        <w:autoSpaceDE w:val="0"/>
        <w:autoSpaceDN w:val="0"/>
        <w:adjustRightInd w:val="0"/>
        <w:spacing w:after="0" w:line="240" w:lineRule="auto"/>
        <w:jc w:val="both"/>
        <w:rPr>
          <w:rFonts w:ascii="Arial" w:hAnsi="Arial" w:cs="Arial"/>
          <w:sz w:val="20"/>
          <w:szCs w:val="20"/>
        </w:rPr>
      </w:pPr>
    </w:p>
    <w:p w:rsidR="004B3133" w:rsidRDefault="004B3133" w:rsidP="004B31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4.1. Область профессиональной деятельности выпускников, освоивших программу бакалавриата, включает:</w:t>
      </w:r>
    </w:p>
    <w:p w:rsidR="004B3133" w:rsidRDefault="004B3133" w:rsidP="004B313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профессиональную служебную деятельность граждан Российской Федерации на должностях государственной гражданской службы Российской Федерации, на должностях государственной гражданской службы субъектов Российской Федерации, на должностях муниципальной службы, направленную на обеспечение исполнения основных функций, административных регламентов органов государственной власти Российской Федерации, органов государственной власти субъектов Российской Федерации, органов местного самоуправления;</w:t>
      </w:r>
    </w:p>
    <w:p w:rsidR="004B3133" w:rsidRDefault="004B3133" w:rsidP="004B313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профессиональную деятельность на должностях в государственных и муниципальных предприятиях и учреждениях, в научных и образовательных организациях, в политических партиях, общественно-политических, некоммерческих и коммерческих организациях, направленную на обеспечение исполнения основных функций государственных и муниципальных предприятий и учреждений, научных и образовательных организаций, политических партий, общественно-политических, коммерческих и некоммерческих организаций.</w:t>
      </w:r>
    </w:p>
    <w:p w:rsidR="004B3133" w:rsidRDefault="004B3133" w:rsidP="004B313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4.2. Объектами профессиональной деятельности выпускников, освоивших программу бакалавриата, являются органы государственные власти Российской Федерации, органы государственные власти субъектов Российской Федерации, органы местного самоуправления, государственные и муниципальные предприятия и учреждения, институты гражданского общества, общественные организации, некоммерческие и коммерческие организации, международные организации, научные и образовательные организации.</w:t>
      </w:r>
    </w:p>
    <w:p w:rsidR="004B3133" w:rsidRDefault="004B3133" w:rsidP="004B313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4.3. Виды профессиональной деятельности, к которым готовятся выпускники, освоившие программу бакалавриата:</w:t>
      </w:r>
    </w:p>
    <w:p w:rsidR="004B3133" w:rsidRDefault="004B3133" w:rsidP="004B313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организационно-управленческая;</w:t>
      </w:r>
    </w:p>
    <w:p w:rsidR="004B3133" w:rsidRDefault="004B3133" w:rsidP="004B313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информационно-методическая;</w:t>
      </w:r>
    </w:p>
    <w:p w:rsidR="004B3133" w:rsidRDefault="004B3133" w:rsidP="004B313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коммуникативная;</w:t>
      </w:r>
    </w:p>
    <w:p w:rsidR="004B3133" w:rsidRDefault="004B3133" w:rsidP="004B313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проектная;</w:t>
      </w:r>
    </w:p>
    <w:p w:rsidR="004B3133" w:rsidRDefault="004B3133" w:rsidP="004B313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вспомогательно-технологическая (исполнительская);</w:t>
      </w:r>
    </w:p>
    <w:p w:rsidR="004B3133" w:rsidRDefault="004B3133" w:rsidP="004B313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организационно-регулирующая;</w:t>
      </w:r>
    </w:p>
    <w:p w:rsidR="004B3133" w:rsidRDefault="004B3133" w:rsidP="004B313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исполнительно-распорядительная.</w:t>
      </w:r>
    </w:p>
    <w:p w:rsidR="004B3133" w:rsidRDefault="004B3133" w:rsidP="004B313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При разработке и реализации программы бакалавриата организация ориентируется на конкретный вид (виды) профессиональной деятельности, к которому (которым) готовится бакалавр, исходя из потребностей рынка труда, научно-исследовательских и материально-технических ресурсов организации.</w:t>
      </w:r>
    </w:p>
    <w:p w:rsidR="004B3133" w:rsidRDefault="004B3133" w:rsidP="004B313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Программа бакалавриата формируется организацией в зависимости от видов учебной деятельности и требований к результатам освоения образовательной программы:</w:t>
      </w:r>
    </w:p>
    <w:p w:rsidR="004B3133" w:rsidRDefault="004B3133" w:rsidP="004B313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ориентированной на научно-исследовательский и (или) педагогический вид (виды) профессиональной деятельности как основной (основные) (далее - программа академического бакалавриата);</w:t>
      </w:r>
    </w:p>
    <w:p w:rsidR="004B3133" w:rsidRDefault="004B3133" w:rsidP="004B313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ориентированной на практико-ориентированный, прикладной вид (виды) профессиональной деятельности как основной (основные) (далее - программа прикладного бакалавриата).</w:t>
      </w:r>
    </w:p>
    <w:p w:rsidR="004B3133" w:rsidRDefault="004B3133" w:rsidP="004B313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4.4. Выпускник, освоивший программу бакалавриата, в соответствии с видом (видами) профессиональной деятельности, на который (которые) ориентирована программа бакалавриата, должен быть готов решать следующие профессиональные задачи:</w:t>
      </w:r>
    </w:p>
    <w:p w:rsidR="004B3133" w:rsidRDefault="004B3133" w:rsidP="004B313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организационно-управленческая деятельность:</w:t>
      </w:r>
    </w:p>
    <w:p w:rsidR="004B3133" w:rsidRDefault="004B3133" w:rsidP="004B313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организация исполнения полномочий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лиц, замещающих государственные и муниципальные должности, осуществление прав и обязанностей государственных и муниципальных предприятий и учреждений, научных и образовательных организаций, политических партий, общественно-политических, некоммерческих и коммерческих организаций;</w:t>
      </w:r>
    </w:p>
    <w:p w:rsidR="004B3133" w:rsidRDefault="004B3133" w:rsidP="004B313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разработка и реализация управленческих решений, в том числе нормативных актов, направленных на исполнение полномочий государственной власти Российской Федерации, органов государственной власти субъектов Российской Федерации и органов местного самоуправления, лиц, замещающих государственные и муниципальные должности, осуществление прав и обязанностей государственных и муниципальных предприятий и учреждений, научных и образовательных организаций, политических партий, общественно-политических, некоммерческих и коммерческих организаций;</w:t>
      </w:r>
    </w:p>
    <w:p w:rsidR="004B3133" w:rsidRDefault="004B3133" w:rsidP="004B313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участие в разработке социально ориентированных мер регулирующего воздействия на общественные отношения и процессы социально-экономического развития;</w:t>
      </w:r>
    </w:p>
    <w:p w:rsidR="004B3133" w:rsidRDefault="004B3133" w:rsidP="004B313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участие в процессах бюджетного планирования и оценки эффективности бюджетных расходов;</w:t>
      </w:r>
    </w:p>
    <w:p w:rsidR="004B3133" w:rsidRDefault="004B3133" w:rsidP="004B313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участие в обеспечении рационального использования и контроля ресурсов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государственных и муниципальных предприятий и учреждений, научных и образовательных организаций, политических партий, общественно-политических, коммерческих и некоммерческих организаций;</w:t>
      </w:r>
    </w:p>
    <w:p w:rsidR="004B3133" w:rsidRDefault="004B3133" w:rsidP="004B313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планирование деятельности организаций и подразделений, формирование организационной и управленческой структуры в органах государственной власти Российской Федерации, органах государственной власти субъектов Российской Федерации, органах местного самоуправления, государственных и муниципальных предприятиях и учреждениях, научных и образовательных организациях, политических партиях, общественно-политических, некоммерческих и коммерческих организациях;</w:t>
      </w:r>
    </w:p>
    <w:p w:rsidR="004B3133" w:rsidRDefault="004B3133" w:rsidP="004B313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организационное обеспечение деятельности лиц, замещающих государственные должности Российской Федерации, государственные должности субъектов Российской Федерации, должности муниципальной службы;</w:t>
      </w:r>
    </w:p>
    <w:p w:rsidR="004B3133" w:rsidRDefault="004B3133" w:rsidP="004B313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организационно-административное обеспечение деятельности государственных и муниципальных предприятий и учреждений, научных и образовательных организаций, политических партий, общественно-политических, некоммерческих и коммерческих организаций;</w:t>
      </w:r>
    </w:p>
    <w:p w:rsidR="004B3133" w:rsidRDefault="004B3133" w:rsidP="004B313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организация контроля качества управленческих решений и осуществление административных процессов;</w:t>
      </w:r>
    </w:p>
    <w:p w:rsidR="004B3133" w:rsidRDefault="004B3133" w:rsidP="004B313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организация взаимодействия с внешними организациями и гражданами;</w:t>
      </w:r>
    </w:p>
    <w:p w:rsidR="004B3133" w:rsidRDefault="004B3133" w:rsidP="004B313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содействие развитию механизмов общественного участия в принятии и реализации управленческих решений;</w:t>
      </w:r>
    </w:p>
    <w:p w:rsidR="004B3133" w:rsidRDefault="004B3133" w:rsidP="004B313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обеспечение исполнения основных функций, административных регламентов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государственных и муниципальных предприятий и учреждений, научных и образовательных организаций, политических партий, общественно-политических, коммерческих и некоммерческих организаций;</w:t>
      </w:r>
    </w:p>
    <w:p w:rsidR="004B3133" w:rsidRDefault="004B3133" w:rsidP="004B313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информационно-методическая деятельность:</w:t>
      </w:r>
    </w:p>
    <w:p w:rsidR="004B3133" w:rsidRDefault="004B3133" w:rsidP="004B313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документационное обеспечение деятельности лиц, замещающих государственные должности Российской Федерации, замещающих государственные должности субъектов Российской Федерации, замещающих должности муниципальной службы, лиц на должностях в государственных и муниципальных предприятиях и учреждениях, научных и образовательных организаций, политических партий, общественно-политических, некоммерческих и коммерческих организаций;</w:t>
      </w:r>
    </w:p>
    <w:p w:rsidR="004B3133" w:rsidRDefault="004B3133" w:rsidP="004B313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участие в создании и актуализации информационных баз данных для принятия управленческих решений;</w:t>
      </w:r>
    </w:p>
    <w:p w:rsidR="004B3133" w:rsidRDefault="004B3133" w:rsidP="004B313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информационно-методическая поддержка, подготовка информационно-методических материалов и сопровождение управленческих решений;</w:t>
      </w:r>
    </w:p>
    <w:p w:rsidR="004B3133" w:rsidRDefault="004B3133" w:rsidP="004B313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сбор и классификационно-методическая обработка информации об имеющихся политических, социально-экономических, организационно-управленческих процессах и тенденциях;</w:t>
      </w:r>
    </w:p>
    <w:p w:rsidR="004B3133" w:rsidRDefault="004B3133" w:rsidP="004B313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участие в информатизации деятельности соответствующих органов и организаций;</w:t>
      </w:r>
    </w:p>
    <w:p w:rsidR="004B3133" w:rsidRDefault="004B3133" w:rsidP="004B313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защита служебной и конфиденциальной информации, обеспечение открытого доступа граждан к информации в соответствии с положениями законодательства;</w:t>
      </w:r>
    </w:p>
    <w:p w:rsidR="004B3133" w:rsidRDefault="004B3133" w:rsidP="004B313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коммуникативная деятельность:</w:t>
      </w:r>
    </w:p>
    <w:p w:rsidR="004B3133" w:rsidRDefault="004B3133" w:rsidP="004B313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участие в организации взаимодействия между соответствующими органами и организациями с институтами гражданского общества, средствами массовой коммуникации, гражданами;</w:t>
      </w:r>
    </w:p>
    <w:p w:rsidR="004B3133" w:rsidRDefault="004B3133" w:rsidP="004B313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участие в разрешении конфликтов в соответствующих органах и организациях;</w:t>
      </w:r>
    </w:p>
    <w:p w:rsidR="004B3133" w:rsidRDefault="004B3133" w:rsidP="004B313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участие в организации внутренних коммуникаций;</w:t>
      </w:r>
    </w:p>
    <w:p w:rsidR="004B3133" w:rsidRDefault="004B3133" w:rsidP="004B313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участие в обеспечении связей с общественностью соответствующих органов и организаций;</w:t>
      </w:r>
    </w:p>
    <w:p w:rsidR="004B3133" w:rsidRDefault="004B3133" w:rsidP="004B313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содействие развитию механизмов общественного участия в принятии и реализации управленческих решений;</w:t>
      </w:r>
    </w:p>
    <w:p w:rsidR="004B3133" w:rsidRDefault="004B3133" w:rsidP="004B313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поддержка формирования и продвижения имиджа государственной и муниципальной службы, страны и территории на основе современных коммуникативных технологий;</w:t>
      </w:r>
    </w:p>
    <w:p w:rsidR="004B3133" w:rsidRDefault="004B3133" w:rsidP="004B313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участие в подготовке и проведении коммуникационных кампаний и мероприятий в соответствии с целями и задачами государственного и муниципального управления;</w:t>
      </w:r>
    </w:p>
    <w:p w:rsidR="004B3133" w:rsidRDefault="004B3133" w:rsidP="004B313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проектная деятельность:</w:t>
      </w:r>
    </w:p>
    <w:p w:rsidR="004B3133" w:rsidRDefault="004B3133" w:rsidP="004B313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участие в разработке и реализация проектов в области государственного и муниципального управления;</w:t>
      </w:r>
    </w:p>
    <w:p w:rsidR="004B3133" w:rsidRDefault="004B3133" w:rsidP="004B313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участие в проектировании организационных систем;</w:t>
      </w:r>
    </w:p>
    <w:p w:rsidR="004B3133" w:rsidRDefault="004B3133" w:rsidP="004B313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проведение расчетов с целью выявления оптимальных решений при подготовке и реализации проектов;</w:t>
      </w:r>
    </w:p>
    <w:p w:rsidR="004B3133" w:rsidRDefault="004B3133" w:rsidP="004B313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оценка результатов проектной деятельности;</w:t>
      </w:r>
    </w:p>
    <w:p w:rsidR="004B3133" w:rsidRDefault="004B3133" w:rsidP="004B313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вспомогательно-технологическая (исполнительская):</w:t>
      </w:r>
    </w:p>
    <w:p w:rsidR="004B3133" w:rsidRDefault="004B3133" w:rsidP="004B313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ведение делопроизводства и документооборота в органах государственной власти Российской Федерации, органах государственной власти субъектов Российской Федерации, органах местного самоуправления, государственных и муниципальных предприятиях и учреждениях, научных и образовательных организациях, политических партиях, общественно-политических, некоммерческих и коммерческих организациях;</w:t>
      </w:r>
    </w:p>
    <w:p w:rsidR="004B3133" w:rsidRDefault="004B3133" w:rsidP="004B313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осуществление действий (административных процедур), обеспечивающих предоставление государственных и муниципальных услуг в соответствии с законодательством Российской Федерации;</w:t>
      </w:r>
    </w:p>
    <w:p w:rsidR="004B3133" w:rsidRDefault="004B3133" w:rsidP="004B313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технологическое обеспечение служебной деятельности специалистов (по категориям и группам должностей государственной гражданской и муниципальной службы);</w:t>
      </w:r>
    </w:p>
    <w:p w:rsidR="004B3133" w:rsidRDefault="004B3133" w:rsidP="004B313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обеспечение исполнения основных функций, административных регламентов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государственных и муниципальных предприятий и учреждений, научных и образовательных организаций, политических партий, общественно-политических, коммерческих и некоммерческих организаций;</w:t>
      </w:r>
    </w:p>
    <w:p w:rsidR="004B3133" w:rsidRDefault="004B3133" w:rsidP="004B313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организационно-регулирующая деятельность:</w:t>
      </w:r>
    </w:p>
    <w:p w:rsidR="004B3133" w:rsidRDefault="004B3133" w:rsidP="004B313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участие в разработке и реализации управленческих решений, в том числе нормативных актов, направленных на исполнение полномочий государственных органов, органов местного самоуправления, лиц, замещающих государственные и муниципальные должности, на осуществление прав и обязанностей государственных и муниципальных предприятиях и учреждениях, научных и образовательных организациях, политических партиях, общественно-политических, некоммерческих и коммерческих организациях;</w:t>
      </w:r>
    </w:p>
    <w:p w:rsidR="004B3133" w:rsidRDefault="004B3133" w:rsidP="004B313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участие в обеспечении разработки социально ориентированных мер регулирующего воздействия на общественные отношения и процессы социально-экономического развития;</w:t>
      </w:r>
    </w:p>
    <w:p w:rsidR="004B3133" w:rsidRDefault="004B3133" w:rsidP="004B313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участие в подготовке (разработке) проектов бюджетов различных уровней и оценке эффективности бюджетных расходов;</w:t>
      </w:r>
    </w:p>
    <w:p w:rsidR="004B3133" w:rsidRDefault="004B3133" w:rsidP="004B313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участие в осуществлении внутреннего контроля использования ресурсов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государственных и муниципальных предприятий и учреждений, политических партий, общественно-политических, коммерческих и некоммерческих организаций;</w:t>
      </w:r>
    </w:p>
    <w:p w:rsidR="004B3133" w:rsidRDefault="004B3133" w:rsidP="004B313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участие в развитии системы планирования профессиональной деятельности;</w:t>
      </w:r>
    </w:p>
    <w:p w:rsidR="004B3133" w:rsidRDefault="004B3133" w:rsidP="004B313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участие в организации управления персоналом в органах государственной власти Российской Федерации, органах государственной власти субъектов Российской Федерации, органах местного самоуправления, государственных и муниципальных предприятиях и учреждениях, политических партиях, общественно-политических, некоммерческих и коммерческих организациях;</w:t>
      </w:r>
    </w:p>
    <w:p w:rsidR="004B3133" w:rsidRDefault="004B3133" w:rsidP="004B313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участие в контроле качества управленческих решений и осуществления административных процессов;</w:t>
      </w:r>
    </w:p>
    <w:p w:rsidR="004B3133" w:rsidRDefault="004B3133" w:rsidP="004B313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исполнительно-распорядительная:</w:t>
      </w:r>
    </w:p>
    <w:p w:rsidR="004B3133" w:rsidRDefault="004B3133" w:rsidP="004B313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участие в обеспечении ведения делопроизводства и документооборота в органах государственной власти Российской Федерации, органах государственной власти субъектов Российской Федерации; органах местного самоуправления, государственных и муниципальных предприятиях и учреждениях, политических партиях, общественно-политических, некоммерческих и коммерческих организациях;</w:t>
      </w:r>
    </w:p>
    <w:p w:rsidR="004B3133" w:rsidRDefault="004B3133" w:rsidP="004B313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осуществление действий (административных процедур), обеспечивающих предоставление государственных и муниципальных услуг в соответствии с законодательством Российской Федерации;</w:t>
      </w:r>
    </w:p>
    <w:p w:rsidR="004B3133" w:rsidRDefault="004B3133" w:rsidP="004B313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участие в составлении планов и организации деятельности органов государственной власти Российской Федерации, органов государственной власти субъектов Российской Федерации, органов </w:t>
      </w:r>
      <w:r>
        <w:rPr>
          <w:rFonts w:ascii="Arial" w:hAnsi="Arial" w:cs="Arial"/>
          <w:sz w:val="20"/>
          <w:szCs w:val="20"/>
        </w:rPr>
        <w:lastRenderedPageBreak/>
        <w:t>местного самоуправления, государственных и муниципальных предприятий и учреждений, политических партий, общественно-политических, коммерческих и некоммерческих организаций;</w:t>
      </w:r>
    </w:p>
    <w:p w:rsidR="004B3133" w:rsidRDefault="004B3133" w:rsidP="004B313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технологическое обеспечение служебной деятельности специалистов (по категориям и группам должностей муниципальной службы);</w:t>
      </w:r>
    </w:p>
    <w:p w:rsidR="004B3133" w:rsidRDefault="004B3133" w:rsidP="004B313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участие в осуществлении контроля качества управленческих решений и осуществление административных процессов;</w:t>
      </w:r>
    </w:p>
    <w:p w:rsidR="004B3133" w:rsidRDefault="004B3133" w:rsidP="004B313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сбор, обработка информации и участие в информатизации деятельности соответствующих органов власти и организаций;</w:t>
      </w:r>
    </w:p>
    <w:p w:rsidR="004B3133" w:rsidRDefault="004B3133" w:rsidP="004B313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участие в разработке и реализация проектов в области государственного и муниципального управления.</w:t>
      </w:r>
    </w:p>
    <w:p w:rsidR="004B3133" w:rsidRDefault="004B3133" w:rsidP="004B3133">
      <w:pPr>
        <w:autoSpaceDE w:val="0"/>
        <w:autoSpaceDN w:val="0"/>
        <w:adjustRightInd w:val="0"/>
        <w:spacing w:after="0" w:line="240" w:lineRule="auto"/>
        <w:jc w:val="both"/>
        <w:rPr>
          <w:rFonts w:ascii="Arial" w:hAnsi="Arial" w:cs="Arial"/>
          <w:sz w:val="20"/>
          <w:szCs w:val="20"/>
        </w:rPr>
      </w:pPr>
    </w:p>
    <w:p w:rsidR="004B3133" w:rsidRDefault="004B3133" w:rsidP="004B3133">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V. ТРЕБОВАНИЯ К РЕЗУЛЬТАТАМ ОСВОЕНИЯ ПРОГРАММЫ БАКАЛАВРИАТА</w:t>
      </w:r>
    </w:p>
    <w:p w:rsidR="004B3133" w:rsidRDefault="004B3133" w:rsidP="004B3133">
      <w:pPr>
        <w:autoSpaceDE w:val="0"/>
        <w:autoSpaceDN w:val="0"/>
        <w:adjustRightInd w:val="0"/>
        <w:spacing w:after="0" w:line="240" w:lineRule="auto"/>
        <w:jc w:val="both"/>
        <w:rPr>
          <w:rFonts w:ascii="Arial" w:hAnsi="Arial" w:cs="Arial"/>
          <w:sz w:val="20"/>
          <w:szCs w:val="20"/>
        </w:rPr>
      </w:pPr>
    </w:p>
    <w:p w:rsidR="004B3133" w:rsidRDefault="004B3133" w:rsidP="004B31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5.1. В результате освоения программы бакалавриата у выпускника должны быть сформированы общекультурные, общепрофессиональные и профессиональные компетенции.</w:t>
      </w:r>
    </w:p>
    <w:p w:rsidR="004B3133" w:rsidRDefault="004B3133" w:rsidP="004B313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5.2. Выпускник, освоивший программу бакалавриата, должен обладать следующими общекультурными компетенциями:</w:t>
      </w:r>
    </w:p>
    <w:p w:rsidR="004B3133" w:rsidRDefault="004B3133" w:rsidP="004B313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способностью использовать основы философских знаний для формирования мировоззренческой позиции (ОК-1);</w:t>
      </w:r>
    </w:p>
    <w:p w:rsidR="004B3133" w:rsidRDefault="004B3133" w:rsidP="004B313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способностью анализировать основные этапы и закономерности исторического развития общества для формирования гражданской позиции (ОК-2);</w:t>
      </w:r>
    </w:p>
    <w:p w:rsidR="004B3133" w:rsidRDefault="004B3133" w:rsidP="004B313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способностью использовать основы экономических знаний в различных сферах деятельности (ОК-3);</w:t>
      </w:r>
    </w:p>
    <w:p w:rsidR="004B3133" w:rsidRDefault="004B3133" w:rsidP="004B313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способностью использовать основы правовых знаний в различных сферах деятельности (ОК-4);</w:t>
      </w:r>
    </w:p>
    <w:p w:rsidR="004B3133" w:rsidRDefault="004B3133" w:rsidP="004B313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(ОК-5);</w:t>
      </w:r>
    </w:p>
    <w:p w:rsidR="004B3133" w:rsidRDefault="004B3133" w:rsidP="004B313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способностью работать в коллективе, толерантно воспринимая социальные, этнические, конфессиональные и культурные различия (ОК-6);</w:t>
      </w:r>
    </w:p>
    <w:p w:rsidR="004B3133" w:rsidRDefault="004B3133" w:rsidP="004B313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способностью к самоорганизации и самообразованию (ОК-7);</w:t>
      </w:r>
    </w:p>
    <w:p w:rsidR="004B3133" w:rsidRDefault="004B3133" w:rsidP="004B313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способностью использовать методы и средства физической культуры для обеспечения полноценной социальной и профессиональной деятельности (ОК-8);</w:t>
      </w:r>
    </w:p>
    <w:p w:rsidR="004B3133" w:rsidRDefault="004B3133" w:rsidP="004B313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способностью использовать приемы первой помощи, методы защиты в условиях чрезвычайных ситуаций (ОК-9).</w:t>
      </w:r>
    </w:p>
    <w:p w:rsidR="004B3133" w:rsidRDefault="004B3133" w:rsidP="004B313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5.3. Выпускник, освоивший программу бакалавриата, должен обладать следующими общепрофессиональными компетенциями:</w:t>
      </w:r>
    </w:p>
    <w:p w:rsidR="004B3133" w:rsidRDefault="004B3133" w:rsidP="004B313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владением навыками поиска, анализа и использования нормативных и правовых документов в своей профессиональной деятельности (ОПК-1);</w:t>
      </w:r>
    </w:p>
    <w:p w:rsidR="004B3133" w:rsidRDefault="004B3133" w:rsidP="004B313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способностью находить организационно-управленческие решения, оценивать результаты и последствия принятого управленческого решения и готовность нести за них ответственность с позиций социальной значимости принимаемых решений (ОПК-2);</w:t>
      </w:r>
    </w:p>
    <w:p w:rsidR="004B3133" w:rsidRDefault="004B3133" w:rsidP="004B313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способностью проектировать организационные структуры, участвовать в разработке стратегий управления человеческими ресурсами организаций, планировать и осуществлять мероприятия, распределять и делегировать полномочия с учетом личной ответственности за осуществляемые мероприятия (ОПК-3);</w:t>
      </w:r>
    </w:p>
    <w:p w:rsidR="004B3133" w:rsidRDefault="004B3133" w:rsidP="004B313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способностью осуществлять деловое общение и публичные выступления, вести переговоры, совещания, осуществлять деловую переписку и поддерживать электронные коммуникации (ОПК-4);</w:t>
      </w:r>
    </w:p>
    <w:p w:rsidR="004B3133" w:rsidRDefault="004B3133" w:rsidP="004B313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владением навыками составления бюджетной и финансовой отчетности, распределения ресурсов с учетом последствий влияния различных методов и способов на результаты деятельности организации (ОПК-5);</w:t>
      </w:r>
    </w:p>
    <w:p w:rsidR="004B3133" w:rsidRDefault="004B3133" w:rsidP="004B313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 (ОПК-6).</w:t>
      </w:r>
    </w:p>
    <w:p w:rsidR="004B3133" w:rsidRDefault="004B3133" w:rsidP="004B313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5.4. Выпускник, освоивший программу бакалавриата, должен обладать профессиональными компетенциями, соответствующими виду (видам) профессиональной деятельности, на который (которые) ориентирована программа бакалавриата:</w:t>
      </w:r>
    </w:p>
    <w:p w:rsidR="004B3133" w:rsidRDefault="004B3133" w:rsidP="004B313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организационно-управленческая деятельность:</w:t>
      </w:r>
    </w:p>
    <w:p w:rsidR="004B3133" w:rsidRDefault="004B3133" w:rsidP="004B313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умением определять приоритеты профессиональной деятельности, разрабатывать и эффективно исполнять управленческие решения, в том числе в условиях неопределенности и рисков, применять адекватные инструменты и технологии регулирующего воздействия при реализации управленческого решения (ПК-1);</w:t>
      </w:r>
    </w:p>
    <w:p w:rsidR="004B3133" w:rsidRDefault="004B3133" w:rsidP="004B313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владением навыками использования основных теорий мотивации, лидерства и власти для решения стратегических и оперативных управленческих задач, а также для организации групповой работы на основе знания процессов групповой динамики и принципов формирования команды, умений проводить аудит человеческих ресурсов и осуществлять диагностику организационной культуры (ПК-2);</w:t>
      </w:r>
    </w:p>
    <w:p w:rsidR="004B3133" w:rsidRDefault="004B3133" w:rsidP="004B313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умением применять основные экономические методы для управления государственным и муниципальным имуществом, принятия управленческих решений по бюджетированию и структуре государственных (муниципальных) активов (ПК-3);</w:t>
      </w:r>
    </w:p>
    <w:p w:rsidR="004B3133" w:rsidRDefault="004B3133" w:rsidP="004B313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способностью проводить оценку инвестиционных проектов при различных условиях инвестирования и финансирования (ПК-4);</w:t>
      </w:r>
    </w:p>
    <w:p w:rsidR="004B3133" w:rsidRDefault="004B3133" w:rsidP="004B313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информационно-методическая деятельность:</w:t>
      </w:r>
    </w:p>
    <w:p w:rsidR="004B3133" w:rsidRDefault="004B3133" w:rsidP="004B313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умением разрабатывать методические и справочные материалы по вопросам деятельности лиц на должностях государственной гражданской Российской Федерации, государственной службы субъектов Российской Федерации и муниципальной службы, лиц замещающих государственные должности Российской Федерации, замещающих государственные должности субъектов Российской Федерации, должности муниципальной службы, административные должности в государственных и муниципальных предприятиях и учреждениях, в научных и образовательных организациях, политических партиях, общественно-политических, коммерческих и некоммерческих организациях (ПК-5);</w:t>
      </w:r>
    </w:p>
    <w:p w:rsidR="004B3133" w:rsidRDefault="004B3133" w:rsidP="004B313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владением навыками количественного и качественного анализа при оценке состояния экономической, социальной, политической среды,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государственных и муниципальных, предприятий и учреждений, политических партий, общественно-политических, коммерческих и некоммерческих организаций (ПК-6);</w:t>
      </w:r>
    </w:p>
    <w:p w:rsidR="004B3133" w:rsidRDefault="004B3133" w:rsidP="004B313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умением моделировать административные процессы и процедуры в органах государственной власти Российской Федерации, органах государственной власти субъектов Российской Федерации, органах местного самоуправления, адаптировать основные математические модели к конкретным задачам управления (ПК-7);</w:t>
      </w:r>
    </w:p>
    <w:p w:rsidR="004B3133" w:rsidRDefault="004B3133" w:rsidP="004B313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способностью применять информационно-коммуникационные технологии в профессиональной деятельности с видением их взаимосвязей и перспектив использования (ПК-8);</w:t>
      </w:r>
    </w:p>
    <w:p w:rsidR="004B3133" w:rsidRDefault="004B3133" w:rsidP="004B313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коммуникативная деятельность:</w:t>
      </w:r>
    </w:p>
    <w:p w:rsidR="004B3133" w:rsidRDefault="004B3133" w:rsidP="004B313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способностью осуществлять межличностные, групповые и организационные коммуникации (ПК-9);</w:t>
      </w:r>
    </w:p>
    <w:p w:rsidR="004B3133" w:rsidRDefault="004B3133" w:rsidP="004B313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способностью к взаимодействиям в ходе служебной деятельности в соответствии с этическими требованиями к служебному поведению (ПК-10);</w:t>
      </w:r>
    </w:p>
    <w:p w:rsidR="004B3133" w:rsidRDefault="004B3133" w:rsidP="004B313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владением основными технологиями формирования и продвижения имиджа государственной и муниципальной службы, базовыми технологиями формирования общественного мнения (ПК-11);</w:t>
      </w:r>
    </w:p>
    <w:p w:rsidR="004B3133" w:rsidRDefault="004B3133" w:rsidP="004B313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проектная деятельность:</w:t>
      </w:r>
    </w:p>
    <w:p w:rsidR="004B3133" w:rsidRDefault="004B3133" w:rsidP="004B313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способностью разрабатывать социально-экономические проекты (программы развития), оценивать экономические, социальные, политические условия и последствия реализации государственных (муниципальных) программ (ПК-12);</w:t>
      </w:r>
    </w:p>
    <w:p w:rsidR="004B3133" w:rsidRDefault="004B3133" w:rsidP="004B313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способностью использовать современные методы управления проектом, направленные на своевременное получение качественных результатов, определение рисков, эффективное управление ресурсами, готовностью к его реализации с использованием современных инновационных технологий (ПК-13);</w:t>
      </w:r>
    </w:p>
    <w:p w:rsidR="004B3133" w:rsidRDefault="004B3133" w:rsidP="004B313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способностью проектировать организационную структуру, осуществлять распределение полномочий и ответственности на основе их делегирования (ПК-14);</w:t>
      </w:r>
    </w:p>
    <w:p w:rsidR="004B3133" w:rsidRDefault="004B3133" w:rsidP="004B313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вспомогательно-технологическая (исполнительская):</w:t>
      </w:r>
    </w:p>
    <w:p w:rsidR="004B3133" w:rsidRDefault="004B3133" w:rsidP="004B313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умением вести делопроизводство и документооборот в органах государственной власти Российской Федерации, органах государственной власти субъектов Российской Федерации, органах местного самоуправления, государственных и муниципальных предприятиях и учреждениях, научных и образовательных организациях, политических партиях, общественно-политических, коммерческих и некоммерческих организациях (ПК-15);</w:t>
      </w:r>
    </w:p>
    <w:p w:rsidR="004B3133" w:rsidRDefault="004B3133" w:rsidP="004B313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способностью осуществлять технологическое обеспечение служебной деятельности специалистов (по категориям и группам должностей государственной гражданской службы и муниципальной службы) (ПК-16);</w:t>
      </w:r>
    </w:p>
    <w:p w:rsidR="004B3133" w:rsidRDefault="004B3133" w:rsidP="004B313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владением методами самоорганизации рабочего времени, рационального применения ресурсов и эффективного взаимодействовать с другими исполнителями (ПК-17);</w:t>
      </w:r>
    </w:p>
    <w:p w:rsidR="004B3133" w:rsidRDefault="004B3133" w:rsidP="004B313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организационно-регулирующая деятельность:</w:t>
      </w:r>
    </w:p>
    <w:p w:rsidR="004B3133" w:rsidRDefault="004B3133" w:rsidP="004B313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способностью принимать участие в проектировании организационных действий, умением эффективно исполнять служебные (трудовые) обязанности (ПК-18);</w:t>
      </w:r>
    </w:p>
    <w:p w:rsidR="004B3133" w:rsidRDefault="004B3133" w:rsidP="004B313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способностью эффективно участвовать в групповой работе на основе знания процессов групповой динамики и принципов формирования команды (ПК-19);</w:t>
      </w:r>
    </w:p>
    <w:p w:rsidR="004B3133" w:rsidRDefault="004B3133" w:rsidP="004B313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способностью свободно ориентироваться в правовой системе России и правильно применять нормы права (ПК-20);</w:t>
      </w:r>
    </w:p>
    <w:p w:rsidR="004B3133" w:rsidRDefault="004B3133" w:rsidP="004B313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умением определять параметры качества управленческих решений и осуществления административных процессов, выявлять отклонения и принимать корректирующие меры (ПК-21);</w:t>
      </w:r>
    </w:p>
    <w:p w:rsidR="004B3133" w:rsidRDefault="004B3133" w:rsidP="004B313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умением оценивать соотношение планируемого результата и затрачиваемых ресурсов (ПК-22);</w:t>
      </w:r>
    </w:p>
    <w:p w:rsidR="004B3133" w:rsidRDefault="004B3133" w:rsidP="004B313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исполнительно-распорядительная:</w:t>
      </w:r>
    </w:p>
    <w:p w:rsidR="004B3133" w:rsidRDefault="004B3133" w:rsidP="004B313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владением навыками планирования и организации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государственных и муниципальных предприятий и учреждений, политических партий, общественно-политических, коммерческих и некоммерческих организаций (ПК-23);</w:t>
      </w:r>
    </w:p>
    <w:p w:rsidR="004B3133" w:rsidRDefault="004B3133" w:rsidP="004B313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владением технологиями, приемами, обеспечивающими оказание государственных и муниципальных услуг физическим и юридическим лицам (ПК-24);</w:t>
      </w:r>
    </w:p>
    <w:p w:rsidR="004B3133" w:rsidRDefault="004B3133" w:rsidP="004B313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умением организовывать контроль исполнения, проводить оценку качества управленческих решений и осуществление административных процессов (ПК-25);</w:t>
      </w:r>
    </w:p>
    <w:p w:rsidR="004B3133" w:rsidRDefault="004B3133" w:rsidP="004B313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владением навыками сбора, обработки информации и участия в информатизации деятельности соответствующих органов власти и организаций (ПК-26);</w:t>
      </w:r>
    </w:p>
    <w:p w:rsidR="004B3133" w:rsidRDefault="004B3133" w:rsidP="004B313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способностью участвовать в разработке и реализации проектов в области государственного и муниципального управления (ПК-27).</w:t>
      </w:r>
    </w:p>
    <w:p w:rsidR="004B3133" w:rsidRDefault="004B3133" w:rsidP="004B313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5.5. При разработке программы бакалавриата все общекультурные и общепрофессиональные компетенции, а также профессиональные компетенции, отнесенные к тем видам профессиональной деятельности, на которые ориентирована программа бакалавриата, включаются в набор требуемых результатов освоения программы бакалавриата.</w:t>
      </w:r>
    </w:p>
    <w:p w:rsidR="004B3133" w:rsidRDefault="004B3133" w:rsidP="004B313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5.6. При разработке программы бакалавриата организация вправе дополнить набор компетенций выпускников с учетом направленности программы бакалавриата на конкретные области знания и (или) вид (виды) деятельности.</w:t>
      </w:r>
    </w:p>
    <w:p w:rsidR="004B3133" w:rsidRDefault="004B3133" w:rsidP="004B313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5.7. При разработке программы бакалавриата требования к результатам обучения по отдельным дисциплинам (модулям), практикам организация устанавливает самостоятельно с учетом требований соответствующих примерных основных образовательных программ.</w:t>
      </w:r>
    </w:p>
    <w:p w:rsidR="004B3133" w:rsidRDefault="004B3133" w:rsidP="004B3133">
      <w:pPr>
        <w:autoSpaceDE w:val="0"/>
        <w:autoSpaceDN w:val="0"/>
        <w:adjustRightInd w:val="0"/>
        <w:spacing w:after="0" w:line="240" w:lineRule="auto"/>
        <w:jc w:val="both"/>
        <w:rPr>
          <w:rFonts w:ascii="Arial" w:hAnsi="Arial" w:cs="Arial"/>
          <w:sz w:val="20"/>
          <w:szCs w:val="20"/>
        </w:rPr>
      </w:pPr>
    </w:p>
    <w:p w:rsidR="004B3133" w:rsidRDefault="004B3133" w:rsidP="004B3133">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VI. ТРЕБОВАНИЯ К СТРУКТУРЕ ПРОГРАММЫ БАКАЛАВРИАТА</w:t>
      </w:r>
    </w:p>
    <w:p w:rsidR="004B3133" w:rsidRDefault="004B3133" w:rsidP="004B3133">
      <w:pPr>
        <w:autoSpaceDE w:val="0"/>
        <w:autoSpaceDN w:val="0"/>
        <w:adjustRightInd w:val="0"/>
        <w:spacing w:after="0" w:line="240" w:lineRule="auto"/>
        <w:jc w:val="both"/>
        <w:rPr>
          <w:rFonts w:ascii="Arial" w:hAnsi="Arial" w:cs="Arial"/>
          <w:sz w:val="20"/>
          <w:szCs w:val="20"/>
        </w:rPr>
      </w:pPr>
    </w:p>
    <w:p w:rsidR="004B3133" w:rsidRDefault="004B3133" w:rsidP="004B31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6.1. Структура программы бакалавриата включает обязательную часть (базовую) и часть, формируемую участниками образовательных отношений (вариативную). Это обеспечивает возможность реализации программ бакалавриата, имеющих различную направленность (профиль) образования в рамках одного направления подготовки (далее - направленность (профиль) программы).</w:t>
      </w:r>
    </w:p>
    <w:p w:rsidR="004B3133" w:rsidRDefault="004B3133" w:rsidP="004B313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6.2. Программа бакалавриата состоит из следующих блоков:</w:t>
      </w:r>
    </w:p>
    <w:p w:rsidR="004B3133" w:rsidRDefault="004B3133" w:rsidP="004B313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4B3133" w:rsidRDefault="004B3133" w:rsidP="004B313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Блок 2 "Практики", который в полном объеме относится к вариативной части программы.</w:t>
      </w:r>
    </w:p>
    <w:p w:rsidR="004B3133" w:rsidRDefault="004B3133" w:rsidP="004B313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Блок 3 "Государственная итоговая аттестация", который в полном объеме относится к базовой части программы и завершается присвоением квалификации, указанной в перечне специальностей и направлений подготовки высшего образования, утверждаемом Министерством образования и науки Российской Федерации &lt;1&gt;.</w:t>
      </w:r>
    </w:p>
    <w:p w:rsidR="004B3133" w:rsidRDefault="004B3133" w:rsidP="004B313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4B3133" w:rsidRDefault="004B3133" w:rsidP="004B313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&lt;1&gt; </w:t>
      </w:r>
      <w:hyperlink r:id="rId9" w:history="1">
        <w:r>
          <w:rPr>
            <w:rFonts w:ascii="Arial" w:hAnsi="Arial" w:cs="Arial"/>
            <w:color w:val="0000FF"/>
            <w:sz w:val="20"/>
            <w:szCs w:val="20"/>
          </w:rPr>
          <w:t>Подпункт 5.2.1</w:t>
        </w:r>
      </w:hyperlink>
      <w:r>
        <w:rPr>
          <w:rFonts w:ascii="Arial" w:hAnsi="Arial" w:cs="Arial"/>
          <w:sz w:val="20"/>
          <w:szCs w:val="20"/>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w:t>
      </w:r>
    </w:p>
    <w:p w:rsidR="004B3133" w:rsidRDefault="004B3133" w:rsidP="004B3133">
      <w:pPr>
        <w:autoSpaceDE w:val="0"/>
        <w:autoSpaceDN w:val="0"/>
        <w:adjustRightInd w:val="0"/>
        <w:spacing w:after="0" w:line="240" w:lineRule="auto"/>
        <w:jc w:val="both"/>
        <w:rPr>
          <w:rFonts w:ascii="Arial" w:hAnsi="Arial" w:cs="Arial"/>
          <w:sz w:val="20"/>
          <w:szCs w:val="20"/>
        </w:rPr>
      </w:pPr>
    </w:p>
    <w:p w:rsidR="004B3133" w:rsidRDefault="004B3133" w:rsidP="004B3133">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Структура программы бакалавриата</w:t>
      </w:r>
    </w:p>
    <w:p w:rsidR="004B3133" w:rsidRDefault="004B3133" w:rsidP="004B3133">
      <w:pPr>
        <w:autoSpaceDE w:val="0"/>
        <w:autoSpaceDN w:val="0"/>
        <w:adjustRightInd w:val="0"/>
        <w:spacing w:after="0" w:line="240" w:lineRule="auto"/>
        <w:jc w:val="both"/>
        <w:rPr>
          <w:rFonts w:ascii="Arial" w:hAnsi="Arial" w:cs="Arial"/>
          <w:sz w:val="20"/>
          <w:szCs w:val="20"/>
        </w:rPr>
      </w:pPr>
    </w:p>
    <w:p w:rsidR="004B3133" w:rsidRDefault="004B3133" w:rsidP="004B313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Таблица</w:t>
      </w:r>
    </w:p>
    <w:p w:rsidR="004B3133" w:rsidRDefault="004B3133" w:rsidP="004B3133">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436"/>
        <w:gridCol w:w="4573"/>
        <w:gridCol w:w="1815"/>
        <w:gridCol w:w="1815"/>
      </w:tblGrid>
      <w:tr w:rsidR="004B3133">
        <w:tc>
          <w:tcPr>
            <w:tcW w:w="6009" w:type="dxa"/>
            <w:gridSpan w:val="2"/>
            <w:vMerge w:val="restart"/>
            <w:tcBorders>
              <w:top w:val="single" w:sz="4" w:space="0" w:color="auto"/>
              <w:left w:val="single" w:sz="4" w:space="0" w:color="auto"/>
              <w:bottom w:val="single" w:sz="4" w:space="0" w:color="auto"/>
              <w:right w:val="single" w:sz="4" w:space="0" w:color="auto"/>
            </w:tcBorders>
          </w:tcPr>
          <w:p w:rsidR="004B3133" w:rsidRDefault="004B313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Структура программы бакалавриата</w:t>
            </w:r>
          </w:p>
        </w:tc>
        <w:tc>
          <w:tcPr>
            <w:tcW w:w="3630" w:type="dxa"/>
            <w:gridSpan w:val="2"/>
            <w:tcBorders>
              <w:top w:val="single" w:sz="4" w:space="0" w:color="auto"/>
              <w:left w:val="single" w:sz="4" w:space="0" w:color="auto"/>
              <w:bottom w:val="single" w:sz="4" w:space="0" w:color="auto"/>
              <w:right w:val="single" w:sz="4" w:space="0" w:color="auto"/>
            </w:tcBorders>
          </w:tcPr>
          <w:p w:rsidR="004B3133" w:rsidRDefault="004B313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Объем программы бакалавриата в з. е.</w:t>
            </w:r>
          </w:p>
        </w:tc>
      </w:tr>
      <w:tr w:rsidR="004B3133">
        <w:tc>
          <w:tcPr>
            <w:tcW w:w="6009" w:type="dxa"/>
            <w:gridSpan w:val="2"/>
            <w:vMerge/>
            <w:tcBorders>
              <w:top w:val="single" w:sz="4" w:space="0" w:color="auto"/>
              <w:left w:val="single" w:sz="4" w:space="0" w:color="auto"/>
              <w:bottom w:val="single" w:sz="4" w:space="0" w:color="auto"/>
              <w:right w:val="single" w:sz="4" w:space="0" w:color="auto"/>
            </w:tcBorders>
          </w:tcPr>
          <w:p w:rsidR="004B3133" w:rsidRDefault="004B3133">
            <w:pPr>
              <w:autoSpaceDE w:val="0"/>
              <w:autoSpaceDN w:val="0"/>
              <w:adjustRightInd w:val="0"/>
              <w:spacing w:after="0" w:line="240" w:lineRule="auto"/>
              <w:jc w:val="both"/>
              <w:rPr>
                <w:rFonts w:ascii="Arial" w:hAnsi="Arial" w:cs="Arial"/>
                <w:sz w:val="20"/>
                <w:szCs w:val="20"/>
              </w:rPr>
            </w:pPr>
          </w:p>
        </w:tc>
        <w:tc>
          <w:tcPr>
            <w:tcW w:w="1815" w:type="dxa"/>
            <w:tcBorders>
              <w:top w:val="single" w:sz="4" w:space="0" w:color="auto"/>
              <w:left w:val="single" w:sz="4" w:space="0" w:color="auto"/>
              <w:bottom w:val="single" w:sz="4" w:space="0" w:color="auto"/>
              <w:right w:val="single" w:sz="4" w:space="0" w:color="auto"/>
            </w:tcBorders>
          </w:tcPr>
          <w:p w:rsidR="004B3133" w:rsidRDefault="004B313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программа академического бакалавриата</w:t>
            </w:r>
          </w:p>
        </w:tc>
        <w:tc>
          <w:tcPr>
            <w:tcW w:w="1815" w:type="dxa"/>
            <w:tcBorders>
              <w:top w:val="single" w:sz="4" w:space="0" w:color="auto"/>
              <w:left w:val="single" w:sz="4" w:space="0" w:color="auto"/>
              <w:bottom w:val="single" w:sz="4" w:space="0" w:color="auto"/>
              <w:right w:val="single" w:sz="4" w:space="0" w:color="auto"/>
            </w:tcBorders>
          </w:tcPr>
          <w:p w:rsidR="004B3133" w:rsidRDefault="004B313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программа прикладного бакалавриата</w:t>
            </w:r>
          </w:p>
        </w:tc>
      </w:tr>
      <w:tr w:rsidR="004B3133">
        <w:tc>
          <w:tcPr>
            <w:tcW w:w="1436" w:type="dxa"/>
            <w:tcBorders>
              <w:top w:val="single" w:sz="4" w:space="0" w:color="auto"/>
              <w:left w:val="single" w:sz="4" w:space="0" w:color="auto"/>
              <w:bottom w:val="single" w:sz="4" w:space="0" w:color="auto"/>
              <w:right w:val="single" w:sz="4" w:space="0" w:color="auto"/>
            </w:tcBorders>
          </w:tcPr>
          <w:p w:rsidR="004B3133" w:rsidRDefault="004B3133">
            <w:pPr>
              <w:autoSpaceDE w:val="0"/>
              <w:autoSpaceDN w:val="0"/>
              <w:adjustRightInd w:val="0"/>
              <w:spacing w:after="0" w:line="240" w:lineRule="auto"/>
              <w:rPr>
                <w:rFonts w:ascii="Arial" w:hAnsi="Arial" w:cs="Arial"/>
                <w:sz w:val="20"/>
                <w:szCs w:val="20"/>
              </w:rPr>
            </w:pPr>
            <w:bookmarkStart w:id="1" w:name="Par224"/>
            <w:bookmarkEnd w:id="1"/>
            <w:r>
              <w:rPr>
                <w:rFonts w:ascii="Arial" w:hAnsi="Arial" w:cs="Arial"/>
                <w:sz w:val="20"/>
                <w:szCs w:val="20"/>
              </w:rPr>
              <w:t>Блок 1</w:t>
            </w:r>
          </w:p>
        </w:tc>
        <w:tc>
          <w:tcPr>
            <w:tcW w:w="4573" w:type="dxa"/>
            <w:tcBorders>
              <w:top w:val="single" w:sz="4" w:space="0" w:color="auto"/>
              <w:left w:val="single" w:sz="4" w:space="0" w:color="auto"/>
              <w:bottom w:val="single" w:sz="4" w:space="0" w:color="auto"/>
              <w:right w:val="single" w:sz="4" w:space="0" w:color="auto"/>
            </w:tcBorders>
          </w:tcPr>
          <w:p w:rsidR="004B3133" w:rsidRDefault="004B3133">
            <w:pPr>
              <w:autoSpaceDE w:val="0"/>
              <w:autoSpaceDN w:val="0"/>
              <w:adjustRightInd w:val="0"/>
              <w:spacing w:after="0" w:line="240" w:lineRule="auto"/>
              <w:rPr>
                <w:rFonts w:ascii="Arial" w:hAnsi="Arial" w:cs="Arial"/>
                <w:sz w:val="20"/>
                <w:szCs w:val="20"/>
              </w:rPr>
            </w:pPr>
            <w:r>
              <w:rPr>
                <w:rFonts w:ascii="Arial" w:hAnsi="Arial" w:cs="Arial"/>
                <w:sz w:val="20"/>
                <w:szCs w:val="20"/>
              </w:rPr>
              <w:t>Дисциплины (модули)</w:t>
            </w:r>
          </w:p>
        </w:tc>
        <w:tc>
          <w:tcPr>
            <w:tcW w:w="1815" w:type="dxa"/>
            <w:tcBorders>
              <w:top w:val="single" w:sz="4" w:space="0" w:color="auto"/>
              <w:left w:val="single" w:sz="4" w:space="0" w:color="auto"/>
              <w:bottom w:val="single" w:sz="4" w:space="0" w:color="auto"/>
              <w:right w:val="single" w:sz="4" w:space="0" w:color="auto"/>
            </w:tcBorders>
          </w:tcPr>
          <w:p w:rsidR="004B3133" w:rsidRDefault="004B313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222</w:t>
            </w:r>
          </w:p>
        </w:tc>
        <w:tc>
          <w:tcPr>
            <w:tcW w:w="1815" w:type="dxa"/>
            <w:tcBorders>
              <w:top w:val="single" w:sz="4" w:space="0" w:color="auto"/>
              <w:left w:val="single" w:sz="4" w:space="0" w:color="auto"/>
              <w:bottom w:val="single" w:sz="4" w:space="0" w:color="auto"/>
              <w:right w:val="single" w:sz="4" w:space="0" w:color="auto"/>
            </w:tcBorders>
          </w:tcPr>
          <w:p w:rsidR="004B3133" w:rsidRDefault="004B313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216 - 222</w:t>
            </w:r>
          </w:p>
        </w:tc>
      </w:tr>
      <w:tr w:rsidR="004B3133">
        <w:tc>
          <w:tcPr>
            <w:tcW w:w="1436" w:type="dxa"/>
            <w:vMerge w:val="restart"/>
            <w:tcBorders>
              <w:top w:val="single" w:sz="4" w:space="0" w:color="auto"/>
              <w:left w:val="single" w:sz="4" w:space="0" w:color="auto"/>
              <w:bottom w:val="single" w:sz="4" w:space="0" w:color="auto"/>
              <w:right w:val="single" w:sz="4" w:space="0" w:color="auto"/>
            </w:tcBorders>
          </w:tcPr>
          <w:p w:rsidR="004B3133" w:rsidRDefault="004B3133">
            <w:pPr>
              <w:autoSpaceDE w:val="0"/>
              <w:autoSpaceDN w:val="0"/>
              <w:adjustRightInd w:val="0"/>
              <w:spacing w:after="0" w:line="240" w:lineRule="auto"/>
              <w:rPr>
                <w:rFonts w:ascii="Arial" w:hAnsi="Arial" w:cs="Arial"/>
                <w:sz w:val="20"/>
                <w:szCs w:val="20"/>
              </w:rPr>
            </w:pPr>
          </w:p>
        </w:tc>
        <w:tc>
          <w:tcPr>
            <w:tcW w:w="4573" w:type="dxa"/>
            <w:tcBorders>
              <w:top w:val="single" w:sz="4" w:space="0" w:color="auto"/>
              <w:left w:val="single" w:sz="4" w:space="0" w:color="auto"/>
              <w:bottom w:val="single" w:sz="4" w:space="0" w:color="auto"/>
              <w:right w:val="single" w:sz="4" w:space="0" w:color="auto"/>
            </w:tcBorders>
          </w:tcPr>
          <w:p w:rsidR="004B3133" w:rsidRDefault="004B3133">
            <w:pPr>
              <w:autoSpaceDE w:val="0"/>
              <w:autoSpaceDN w:val="0"/>
              <w:adjustRightInd w:val="0"/>
              <w:spacing w:after="0" w:line="240" w:lineRule="auto"/>
              <w:rPr>
                <w:rFonts w:ascii="Arial" w:hAnsi="Arial" w:cs="Arial"/>
                <w:sz w:val="20"/>
                <w:szCs w:val="20"/>
              </w:rPr>
            </w:pPr>
            <w:r>
              <w:rPr>
                <w:rFonts w:ascii="Arial" w:hAnsi="Arial" w:cs="Arial"/>
                <w:sz w:val="20"/>
                <w:szCs w:val="20"/>
              </w:rPr>
              <w:t>Базовая часть</w:t>
            </w:r>
          </w:p>
        </w:tc>
        <w:tc>
          <w:tcPr>
            <w:tcW w:w="1815" w:type="dxa"/>
            <w:tcBorders>
              <w:top w:val="single" w:sz="4" w:space="0" w:color="auto"/>
              <w:left w:val="single" w:sz="4" w:space="0" w:color="auto"/>
              <w:bottom w:val="single" w:sz="4" w:space="0" w:color="auto"/>
              <w:right w:val="single" w:sz="4" w:space="0" w:color="auto"/>
            </w:tcBorders>
          </w:tcPr>
          <w:p w:rsidR="004B3133" w:rsidRDefault="004B313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102</w:t>
            </w:r>
          </w:p>
        </w:tc>
        <w:tc>
          <w:tcPr>
            <w:tcW w:w="1815" w:type="dxa"/>
            <w:tcBorders>
              <w:top w:val="single" w:sz="4" w:space="0" w:color="auto"/>
              <w:left w:val="single" w:sz="4" w:space="0" w:color="auto"/>
              <w:bottom w:val="single" w:sz="4" w:space="0" w:color="auto"/>
              <w:right w:val="single" w:sz="4" w:space="0" w:color="auto"/>
            </w:tcBorders>
          </w:tcPr>
          <w:p w:rsidR="004B3133" w:rsidRDefault="004B313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96 - 99</w:t>
            </w:r>
          </w:p>
        </w:tc>
      </w:tr>
      <w:tr w:rsidR="004B3133">
        <w:tc>
          <w:tcPr>
            <w:tcW w:w="1436" w:type="dxa"/>
            <w:vMerge/>
            <w:tcBorders>
              <w:top w:val="single" w:sz="4" w:space="0" w:color="auto"/>
              <w:left w:val="single" w:sz="4" w:space="0" w:color="auto"/>
              <w:bottom w:val="single" w:sz="4" w:space="0" w:color="auto"/>
              <w:right w:val="single" w:sz="4" w:space="0" w:color="auto"/>
            </w:tcBorders>
          </w:tcPr>
          <w:p w:rsidR="004B3133" w:rsidRDefault="004B3133">
            <w:pPr>
              <w:autoSpaceDE w:val="0"/>
              <w:autoSpaceDN w:val="0"/>
              <w:adjustRightInd w:val="0"/>
              <w:spacing w:after="0" w:line="240" w:lineRule="auto"/>
              <w:jc w:val="both"/>
              <w:rPr>
                <w:rFonts w:ascii="Arial" w:hAnsi="Arial" w:cs="Arial"/>
                <w:sz w:val="20"/>
                <w:szCs w:val="20"/>
              </w:rPr>
            </w:pPr>
          </w:p>
        </w:tc>
        <w:tc>
          <w:tcPr>
            <w:tcW w:w="4573" w:type="dxa"/>
            <w:tcBorders>
              <w:top w:val="single" w:sz="4" w:space="0" w:color="auto"/>
              <w:left w:val="single" w:sz="4" w:space="0" w:color="auto"/>
              <w:bottom w:val="single" w:sz="4" w:space="0" w:color="auto"/>
              <w:right w:val="single" w:sz="4" w:space="0" w:color="auto"/>
            </w:tcBorders>
          </w:tcPr>
          <w:p w:rsidR="004B3133" w:rsidRDefault="004B3133">
            <w:pPr>
              <w:autoSpaceDE w:val="0"/>
              <w:autoSpaceDN w:val="0"/>
              <w:adjustRightInd w:val="0"/>
              <w:spacing w:after="0" w:line="240" w:lineRule="auto"/>
              <w:rPr>
                <w:rFonts w:ascii="Arial" w:hAnsi="Arial" w:cs="Arial"/>
                <w:sz w:val="20"/>
                <w:szCs w:val="20"/>
              </w:rPr>
            </w:pPr>
            <w:r>
              <w:rPr>
                <w:rFonts w:ascii="Arial" w:hAnsi="Arial" w:cs="Arial"/>
                <w:sz w:val="20"/>
                <w:szCs w:val="20"/>
              </w:rPr>
              <w:t>Вариативная часть</w:t>
            </w:r>
          </w:p>
        </w:tc>
        <w:tc>
          <w:tcPr>
            <w:tcW w:w="1815" w:type="dxa"/>
            <w:tcBorders>
              <w:top w:val="single" w:sz="4" w:space="0" w:color="auto"/>
              <w:left w:val="single" w:sz="4" w:space="0" w:color="auto"/>
              <w:bottom w:val="single" w:sz="4" w:space="0" w:color="auto"/>
              <w:right w:val="single" w:sz="4" w:space="0" w:color="auto"/>
            </w:tcBorders>
          </w:tcPr>
          <w:p w:rsidR="004B3133" w:rsidRDefault="004B313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120</w:t>
            </w:r>
          </w:p>
        </w:tc>
        <w:tc>
          <w:tcPr>
            <w:tcW w:w="1815" w:type="dxa"/>
            <w:tcBorders>
              <w:top w:val="single" w:sz="4" w:space="0" w:color="auto"/>
              <w:left w:val="single" w:sz="4" w:space="0" w:color="auto"/>
              <w:bottom w:val="single" w:sz="4" w:space="0" w:color="auto"/>
              <w:right w:val="single" w:sz="4" w:space="0" w:color="auto"/>
            </w:tcBorders>
          </w:tcPr>
          <w:p w:rsidR="004B3133" w:rsidRDefault="004B313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120 - 123</w:t>
            </w:r>
          </w:p>
        </w:tc>
      </w:tr>
      <w:tr w:rsidR="004B3133">
        <w:tc>
          <w:tcPr>
            <w:tcW w:w="1436" w:type="dxa"/>
            <w:vMerge w:val="restart"/>
            <w:tcBorders>
              <w:top w:val="single" w:sz="4" w:space="0" w:color="auto"/>
              <w:left w:val="single" w:sz="4" w:space="0" w:color="auto"/>
              <w:bottom w:val="single" w:sz="4" w:space="0" w:color="auto"/>
              <w:right w:val="single" w:sz="4" w:space="0" w:color="auto"/>
            </w:tcBorders>
          </w:tcPr>
          <w:p w:rsidR="004B3133" w:rsidRDefault="004B3133">
            <w:pPr>
              <w:autoSpaceDE w:val="0"/>
              <w:autoSpaceDN w:val="0"/>
              <w:adjustRightInd w:val="0"/>
              <w:spacing w:after="0" w:line="240" w:lineRule="auto"/>
              <w:rPr>
                <w:rFonts w:ascii="Arial" w:hAnsi="Arial" w:cs="Arial"/>
                <w:sz w:val="20"/>
                <w:szCs w:val="20"/>
              </w:rPr>
            </w:pPr>
            <w:bookmarkStart w:id="2" w:name="Par235"/>
            <w:bookmarkEnd w:id="2"/>
            <w:r>
              <w:rPr>
                <w:rFonts w:ascii="Arial" w:hAnsi="Arial" w:cs="Arial"/>
                <w:sz w:val="20"/>
                <w:szCs w:val="20"/>
              </w:rPr>
              <w:lastRenderedPageBreak/>
              <w:t>Блок 2</w:t>
            </w:r>
          </w:p>
        </w:tc>
        <w:tc>
          <w:tcPr>
            <w:tcW w:w="4573" w:type="dxa"/>
            <w:tcBorders>
              <w:top w:val="single" w:sz="4" w:space="0" w:color="auto"/>
              <w:left w:val="single" w:sz="4" w:space="0" w:color="auto"/>
              <w:bottom w:val="single" w:sz="4" w:space="0" w:color="auto"/>
              <w:right w:val="single" w:sz="4" w:space="0" w:color="auto"/>
            </w:tcBorders>
          </w:tcPr>
          <w:p w:rsidR="004B3133" w:rsidRDefault="004B3133">
            <w:pPr>
              <w:autoSpaceDE w:val="0"/>
              <w:autoSpaceDN w:val="0"/>
              <w:adjustRightInd w:val="0"/>
              <w:spacing w:after="0" w:line="240" w:lineRule="auto"/>
              <w:rPr>
                <w:rFonts w:ascii="Arial" w:hAnsi="Arial" w:cs="Arial"/>
                <w:sz w:val="20"/>
                <w:szCs w:val="20"/>
              </w:rPr>
            </w:pPr>
            <w:r>
              <w:rPr>
                <w:rFonts w:ascii="Arial" w:hAnsi="Arial" w:cs="Arial"/>
                <w:sz w:val="20"/>
                <w:szCs w:val="20"/>
              </w:rPr>
              <w:t>Практики</w:t>
            </w:r>
          </w:p>
        </w:tc>
        <w:tc>
          <w:tcPr>
            <w:tcW w:w="1815" w:type="dxa"/>
            <w:tcBorders>
              <w:top w:val="single" w:sz="4" w:space="0" w:color="auto"/>
              <w:left w:val="single" w:sz="4" w:space="0" w:color="auto"/>
              <w:bottom w:val="single" w:sz="4" w:space="0" w:color="auto"/>
              <w:right w:val="single" w:sz="4" w:space="0" w:color="auto"/>
            </w:tcBorders>
          </w:tcPr>
          <w:p w:rsidR="004B3133" w:rsidRDefault="004B313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6 - 12</w:t>
            </w:r>
          </w:p>
        </w:tc>
        <w:tc>
          <w:tcPr>
            <w:tcW w:w="1815" w:type="dxa"/>
            <w:tcBorders>
              <w:top w:val="single" w:sz="4" w:space="0" w:color="auto"/>
              <w:left w:val="single" w:sz="4" w:space="0" w:color="auto"/>
              <w:bottom w:val="single" w:sz="4" w:space="0" w:color="auto"/>
              <w:right w:val="single" w:sz="4" w:space="0" w:color="auto"/>
            </w:tcBorders>
          </w:tcPr>
          <w:p w:rsidR="004B3133" w:rsidRDefault="004B313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9 - 18</w:t>
            </w:r>
          </w:p>
        </w:tc>
      </w:tr>
      <w:tr w:rsidR="004B3133">
        <w:tc>
          <w:tcPr>
            <w:tcW w:w="1436" w:type="dxa"/>
            <w:vMerge/>
            <w:tcBorders>
              <w:top w:val="single" w:sz="4" w:space="0" w:color="auto"/>
              <w:left w:val="single" w:sz="4" w:space="0" w:color="auto"/>
              <w:bottom w:val="single" w:sz="4" w:space="0" w:color="auto"/>
              <w:right w:val="single" w:sz="4" w:space="0" w:color="auto"/>
            </w:tcBorders>
          </w:tcPr>
          <w:p w:rsidR="004B3133" w:rsidRDefault="004B3133">
            <w:pPr>
              <w:autoSpaceDE w:val="0"/>
              <w:autoSpaceDN w:val="0"/>
              <w:adjustRightInd w:val="0"/>
              <w:spacing w:after="0" w:line="240" w:lineRule="auto"/>
              <w:jc w:val="both"/>
              <w:rPr>
                <w:rFonts w:ascii="Arial" w:hAnsi="Arial" w:cs="Arial"/>
                <w:sz w:val="20"/>
                <w:szCs w:val="20"/>
              </w:rPr>
            </w:pPr>
          </w:p>
        </w:tc>
        <w:tc>
          <w:tcPr>
            <w:tcW w:w="4573" w:type="dxa"/>
            <w:tcBorders>
              <w:top w:val="single" w:sz="4" w:space="0" w:color="auto"/>
              <w:left w:val="single" w:sz="4" w:space="0" w:color="auto"/>
              <w:bottom w:val="single" w:sz="4" w:space="0" w:color="auto"/>
              <w:right w:val="single" w:sz="4" w:space="0" w:color="auto"/>
            </w:tcBorders>
          </w:tcPr>
          <w:p w:rsidR="004B3133" w:rsidRDefault="004B3133">
            <w:pPr>
              <w:autoSpaceDE w:val="0"/>
              <w:autoSpaceDN w:val="0"/>
              <w:adjustRightInd w:val="0"/>
              <w:spacing w:after="0" w:line="240" w:lineRule="auto"/>
              <w:rPr>
                <w:rFonts w:ascii="Arial" w:hAnsi="Arial" w:cs="Arial"/>
                <w:sz w:val="20"/>
                <w:szCs w:val="20"/>
              </w:rPr>
            </w:pPr>
            <w:r>
              <w:rPr>
                <w:rFonts w:ascii="Arial" w:hAnsi="Arial" w:cs="Arial"/>
                <w:sz w:val="20"/>
                <w:szCs w:val="20"/>
              </w:rPr>
              <w:t>Вариативная часть</w:t>
            </w:r>
          </w:p>
        </w:tc>
        <w:tc>
          <w:tcPr>
            <w:tcW w:w="1815" w:type="dxa"/>
            <w:tcBorders>
              <w:top w:val="single" w:sz="4" w:space="0" w:color="auto"/>
              <w:left w:val="single" w:sz="4" w:space="0" w:color="auto"/>
              <w:bottom w:val="single" w:sz="4" w:space="0" w:color="auto"/>
              <w:right w:val="single" w:sz="4" w:space="0" w:color="auto"/>
            </w:tcBorders>
          </w:tcPr>
          <w:p w:rsidR="004B3133" w:rsidRDefault="004B313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6 - 12</w:t>
            </w:r>
          </w:p>
        </w:tc>
        <w:tc>
          <w:tcPr>
            <w:tcW w:w="1815" w:type="dxa"/>
            <w:tcBorders>
              <w:top w:val="single" w:sz="4" w:space="0" w:color="auto"/>
              <w:left w:val="single" w:sz="4" w:space="0" w:color="auto"/>
              <w:bottom w:val="single" w:sz="4" w:space="0" w:color="auto"/>
              <w:right w:val="single" w:sz="4" w:space="0" w:color="auto"/>
            </w:tcBorders>
          </w:tcPr>
          <w:p w:rsidR="004B3133" w:rsidRDefault="004B313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9 - 18</w:t>
            </w:r>
          </w:p>
        </w:tc>
      </w:tr>
      <w:tr w:rsidR="004B3133">
        <w:tc>
          <w:tcPr>
            <w:tcW w:w="1436" w:type="dxa"/>
            <w:vMerge w:val="restart"/>
            <w:tcBorders>
              <w:top w:val="single" w:sz="4" w:space="0" w:color="auto"/>
              <w:left w:val="single" w:sz="4" w:space="0" w:color="auto"/>
              <w:bottom w:val="single" w:sz="4" w:space="0" w:color="auto"/>
              <w:right w:val="single" w:sz="4" w:space="0" w:color="auto"/>
            </w:tcBorders>
          </w:tcPr>
          <w:p w:rsidR="004B3133" w:rsidRDefault="004B3133">
            <w:pPr>
              <w:autoSpaceDE w:val="0"/>
              <w:autoSpaceDN w:val="0"/>
              <w:adjustRightInd w:val="0"/>
              <w:spacing w:after="0" w:line="240" w:lineRule="auto"/>
              <w:rPr>
                <w:rFonts w:ascii="Arial" w:hAnsi="Arial" w:cs="Arial"/>
                <w:sz w:val="20"/>
                <w:szCs w:val="20"/>
              </w:rPr>
            </w:pPr>
            <w:bookmarkStart w:id="3" w:name="Par242"/>
            <w:bookmarkEnd w:id="3"/>
            <w:r>
              <w:rPr>
                <w:rFonts w:ascii="Arial" w:hAnsi="Arial" w:cs="Arial"/>
                <w:sz w:val="20"/>
                <w:szCs w:val="20"/>
              </w:rPr>
              <w:t>Блок 3</w:t>
            </w:r>
          </w:p>
        </w:tc>
        <w:tc>
          <w:tcPr>
            <w:tcW w:w="4573" w:type="dxa"/>
            <w:tcBorders>
              <w:top w:val="single" w:sz="4" w:space="0" w:color="auto"/>
              <w:left w:val="single" w:sz="4" w:space="0" w:color="auto"/>
              <w:bottom w:val="single" w:sz="4" w:space="0" w:color="auto"/>
              <w:right w:val="single" w:sz="4" w:space="0" w:color="auto"/>
            </w:tcBorders>
          </w:tcPr>
          <w:p w:rsidR="004B3133" w:rsidRDefault="004B3133">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Государственная итоговая аттестация</w:t>
            </w:r>
          </w:p>
        </w:tc>
        <w:tc>
          <w:tcPr>
            <w:tcW w:w="1815" w:type="dxa"/>
            <w:tcBorders>
              <w:top w:val="single" w:sz="4" w:space="0" w:color="auto"/>
              <w:left w:val="single" w:sz="4" w:space="0" w:color="auto"/>
              <w:bottom w:val="single" w:sz="4" w:space="0" w:color="auto"/>
              <w:right w:val="single" w:sz="4" w:space="0" w:color="auto"/>
            </w:tcBorders>
          </w:tcPr>
          <w:p w:rsidR="004B3133" w:rsidRDefault="004B313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6 - 9</w:t>
            </w:r>
          </w:p>
        </w:tc>
        <w:tc>
          <w:tcPr>
            <w:tcW w:w="1815" w:type="dxa"/>
            <w:tcBorders>
              <w:top w:val="single" w:sz="4" w:space="0" w:color="auto"/>
              <w:left w:val="single" w:sz="4" w:space="0" w:color="auto"/>
              <w:bottom w:val="single" w:sz="4" w:space="0" w:color="auto"/>
              <w:right w:val="single" w:sz="4" w:space="0" w:color="auto"/>
            </w:tcBorders>
          </w:tcPr>
          <w:p w:rsidR="004B3133" w:rsidRDefault="004B313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6 - 9</w:t>
            </w:r>
          </w:p>
        </w:tc>
      </w:tr>
      <w:tr w:rsidR="004B3133">
        <w:tc>
          <w:tcPr>
            <w:tcW w:w="1436" w:type="dxa"/>
            <w:vMerge/>
            <w:tcBorders>
              <w:top w:val="single" w:sz="4" w:space="0" w:color="auto"/>
              <w:left w:val="single" w:sz="4" w:space="0" w:color="auto"/>
              <w:bottom w:val="single" w:sz="4" w:space="0" w:color="auto"/>
              <w:right w:val="single" w:sz="4" w:space="0" w:color="auto"/>
            </w:tcBorders>
          </w:tcPr>
          <w:p w:rsidR="004B3133" w:rsidRDefault="004B3133">
            <w:pPr>
              <w:autoSpaceDE w:val="0"/>
              <w:autoSpaceDN w:val="0"/>
              <w:adjustRightInd w:val="0"/>
              <w:spacing w:after="0" w:line="240" w:lineRule="auto"/>
              <w:jc w:val="both"/>
              <w:rPr>
                <w:rFonts w:ascii="Arial" w:hAnsi="Arial" w:cs="Arial"/>
                <w:sz w:val="20"/>
                <w:szCs w:val="20"/>
              </w:rPr>
            </w:pPr>
          </w:p>
        </w:tc>
        <w:tc>
          <w:tcPr>
            <w:tcW w:w="4573" w:type="dxa"/>
            <w:tcBorders>
              <w:top w:val="single" w:sz="4" w:space="0" w:color="auto"/>
              <w:left w:val="single" w:sz="4" w:space="0" w:color="auto"/>
              <w:bottom w:val="single" w:sz="4" w:space="0" w:color="auto"/>
              <w:right w:val="single" w:sz="4" w:space="0" w:color="auto"/>
            </w:tcBorders>
          </w:tcPr>
          <w:p w:rsidR="004B3133" w:rsidRDefault="004B3133">
            <w:pPr>
              <w:autoSpaceDE w:val="0"/>
              <w:autoSpaceDN w:val="0"/>
              <w:adjustRightInd w:val="0"/>
              <w:spacing w:after="0" w:line="240" w:lineRule="auto"/>
              <w:rPr>
                <w:rFonts w:ascii="Arial" w:hAnsi="Arial" w:cs="Arial"/>
                <w:sz w:val="20"/>
                <w:szCs w:val="20"/>
              </w:rPr>
            </w:pPr>
            <w:r>
              <w:rPr>
                <w:rFonts w:ascii="Arial" w:hAnsi="Arial" w:cs="Arial"/>
                <w:sz w:val="20"/>
                <w:szCs w:val="20"/>
              </w:rPr>
              <w:t>Базовая часть</w:t>
            </w:r>
          </w:p>
        </w:tc>
        <w:tc>
          <w:tcPr>
            <w:tcW w:w="1815" w:type="dxa"/>
            <w:tcBorders>
              <w:top w:val="single" w:sz="4" w:space="0" w:color="auto"/>
              <w:left w:val="single" w:sz="4" w:space="0" w:color="auto"/>
              <w:bottom w:val="single" w:sz="4" w:space="0" w:color="auto"/>
              <w:right w:val="single" w:sz="4" w:space="0" w:color="auto"/>
            </w:tcBorders>
          </w:tcPr>
          <w:p w:rsidR="004B3133" w:rsidRDefault="004B313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6 - 9</w:t>
            </w:r>
          </w:p>
        </w:tc>
        <w:tc>
          <w:tcPr>
            <w:tcW w:w="1815" w:type="dxa"/>
            <w:tcBorders>
              <w:top w:val="single" w:sz="4" w:space="0" w:color="auto"/>
              <w:left w:val="single" w:sz="4" w:space="0" w:color="auto"/>
              <w:bottom w:val="single" w:sz="4" w:space="0" w:color="auto"/>
              <w:right w:val="single" w:sz="4" w:space="0" w:color="auto"/>
            </w:tcBorders>
          </w:tcPr>
          <w:p w:rsidR="004B3133" w:rsidRDefault="004B313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6 - 9</w:t>
            </w:r>
          </w:p>
        </w:tc>
      </w:tr>
      <w:tr w:rsidR="004B3133">
        <w:tc>
          <w:tcPr>
            <w:tcW w:w="6009" w:type="dxa"/>
            <w:gridSpan w:val="2"/>
            <w:tcBorders>
              <w:top w:val="single" w:sz="4" w:space="0" w:color="auto"/>
              <w:left w:val="single" w:sz="4" w:space="0" w:color="auto"/>
              <w:bottom w:val="single" w:sz="4" w:space="0" w:color="auto"/>
              <w:right w:val="single" w:sz="4" w:space="0" w:color="auto"/>
            </w:tcBorders>
          </w:tcPr>
          <w:p w:rsidR="004B3133" w:rsidRDefault="004B3133">
            <w:pPr>
              <w:autoSpaceDE w:val="0"/>
              <w:autoSpaceDN w:val="0"/>
              <w:adjustRightInd w:val="0"/>
              <w:spacing w:after="0" w:line="240" w:lineRule="auto"/>
              <w:rPr>
                <w:rFonts w:ascii="Arial" w:hAnsi="Arial" w:cs="Arial"/>
                <w:sz w:val="20"/>
                <w:szCs w:val="20"/>
              </w:rPr>
            </w:pPr>
            <w:r>
              <w:rPr>
                <w:rFonts w:ascii="Arial" w:hAnsi="Arial" w:cs="Arial"/>
                <w:sz w:val="20"/>
                <w:szCs w:val="20"/>
              </w:rPr>
              <w:t>Объем программы бакалавриата</w:t>
            </w:r>
          </w:p>
        </w:tc>
        <w:tc>
          <w:tcPr>
            <w:tcW w:w="1815" w:type="dxa"/>
            <w:tcBorders>
              <w:top w:val="single" w:sz="4" w:space="0" w:color="auto"/>
              <w:left w:val="single" w:sz="4" w:space="0" w:color="auto"/>
              <w:bottom w:val="single" w:sz="4" w:space="0" w:color="auto"/>
              <w:right w:val="single" w:sz="4" w:space="0" w:color="auto"/>
            </w:tcBorders>
          </w:tcPr>
          <w:p w:rsidR="004B3133" w:rsidRDefault="004B313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240</w:t>
            </w:r>
          </w:p>
        </w:tc>
        <w:tc>
          <w:tcPr>
            <w:tcW w:w="1815" w:type="dxa"/>
            <w:tcBorders>
              <w:top w:val="single" w:sz="4" w:space="0" w:color="auto"/>
              <w:left w:val="single" w:sz="4" w:space="0" w:color="auto"/>
              <w:bottom w:val="single" w:sz="4" w:space="0" w:color="auto"/>
              <w:right w:val="single" w:sz="4" w:space="0" w:color="auto"/>
            </w:tcBorders>
          </w:tcPr>
          <w:p w:rsidR="004B3133" w:rsidRDefault="004B313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240</w:t>
            </w:r>
          </w:p>
        </w:tc>
      </w:tr>
    </w:tbl>
    <w:p w:rsidR="004B3133" w:rsidRDefault="004B3133" w:rsidP="004B3133">
      <w:pPr>
        <w:autoSpaceDE w:val="0"/>
        <w:autoSpaceDN w:val="0"/>
        <w:adjustRightInd w:val="0"/>
        <w:spacing w:after="0" w:line="240" w:lineRule="auto"/>
        <w:jc w:val="both"/>
        <w:rPr>
          <w:rFonts w:ascii="Arial" w:hAnsi="Arial" w:cs="Arial"/>
          <w:sz w:val="20"/>
          <w:szCs w:val="20"/>
        </w:rPr>
      </w:pPr>
    </w:p>
    <w:p w:rsidR="004B3133" w:rsidRDefault="004B3133" w:rsidP="004B31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6.3. Дисциплины (модули), относящиеся к базовой части программы бакалавриата, являются обязательными для освоения обучающимся вне зависимости от направленности (профиля) программы бакалавриата, которую он осваивает. Набор дисциплин (модулей), относящихся к базовой части программы бакалавриата, организация определяет самостоятельно в объеме, установленном настоящим ФГОС ВО, с учетом соответствующей (соответствующих) примерной (примерных) основной (основных) образовательной (образовательных) программы (программ).</w:t>
      </w:r>
    </w:p>
    <w:p w:rsidR="004B3133" w:rsidRDefault="004B3133" w:rsidP="004B313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6.4. Дисциплины (модули) по философии, истории, иностранному языку, безопасности жизнедеятельности реализуются в рамках базовой части </w:t>
      </w:r>
      <w:hyperlink w:anchor="Par224" w:history="1">
        <w:r>
          <w:rPr>
            <w:rFonts w:ascii="Arial" w:hAnsi="Arial" w:cs="Arial"/>
            <w:color w:val="0000FF"/>
            <w:sz w:val="20"/>
            <w:szCs w:val="20"/>
          </w:rPr>
          <w:t>Блока 1</w:t>
        </w:r>
      </w:hyperlink>
      <w:r>
        <w:rPr>
          <w:rFonts w:ascii="Arial" w:hAnsi="Arial" w:cs="Arial"/>
          <w:sz w:val="20"/>
          <w:szCs w:val="20"/>
        </w:rPr>
        <w:t xml:space="preserve"> "Дисциплины (модули)" программы бакалавриата. Объем, содержание и порядок реализации указанных дисциплин (модулей) определяются организацией самостоятельно.</w:t>
      </w:r>
    </w:p>
    <w:p w:rsidR="004B3133" w:rsidRDefault="004B3133" w:rsidP="004B313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6.5. Дисциплины (модули) по физической культуре и спорту реализуются в рамках:</w:t>
      </w:r>
    </w:p>
    <w:p w:rsidR="004B3133" w:rsidRDefault="004B3133" w:rsidP="004B313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базовой части </w:t>
      </w:r>
      <w:hyperlink w:anchor="Par224" w:history="1">
        <w:r>
          <w:rPr>
            <w:rFonts w:ascii="Arial" w:hAnsi="Arial" w:cs="Arial"/>
            <w:color w:val="0000FF"/>
            <w:sz w:val="20"/>
            <w:szCs w:val="20"/>
          </w:rPr>
          <w:t>Блока 1</w:t>
        </w:r>
      </w:hyperlink>
      <w:r>
        <w:rPr>
          <w:rFonts w:ascii="Arial" w:hAnsi="Arial" w:cs="Arial"/>
          <w:sz w:val="20"/>
          <w:szCs w:val="20"/>
        </w:rPr>
        <w:t xml:space="preserve"> "Дисциплины (модули)" программы бакалавриата в объеме не менее 72 академических часов (2 зачетные единицы) в очной форме обучения;</w:t>
      </w:r>
    </w:p>
    <w:p w:rsidR="004B3133" w:rsidRDefault="004B3133" w:rsidP="004B313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элективных дисциплин (модулей) в объеме не менее 328 академических часов. Указанные академические часы являются обязательными для освоения и в зачетные единицы не переводятся.</w:t>
      </w:r>
    </w:p>
    <w:p w:rsidR="004B3133" w:rsidRDefault="004B3133" w:rsidP="004B313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Дисциплины (модули) по физической культуре и спорту реализуются в порядке, установленном организацией. Для инвалидов и лиц с ограниченными возможностями здоровья организация устанавливает особый порядок освоения дисциплин (модулей) по физической культуре и спорту с учетом состояния их здоровья.</w:t>
      </w:r>
    </w:p>
    <w:p w:rsidR="004B3133" w:rsidRDefault="004B3133" w:rsidP="004B313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6.6. Дисциплины (модули), относящиеся к вариативной части программы бакалавриата, и практики определяют направленность (профиль) программы бакалавриата. Набор дисциплин (модулей), относящихся к вариативной части программы бакалавриата, и практик организация определяет самостоятельно в объеме, установленном настоящим ФГОС ВО. После выбора обучающимся направленности (профиля) программы набор соответствующих дисциплин (модулей) и практик становится обязательным для освоения обучающимся.</w:t>
      </w:r>
    </w:p>
    <w:p w:rsidR="004B3133" w:rsidRDefault="004B3133" w:rsidP="004B313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6.7. В </w:t>
      </w:r>
      <w:hyperlink w:anchor="Par235" w:history="1">
        <w:r>
          <w:rPr>
            <w:rFonts w:ascii="Arial" w:hAnsi="Arial" w:cs="Arial"/>
            <w:color w:val="0000FF"/>
            <w:sz w:val="20"/>
            <w:szCs w:val="20"/>
          </w:rPr>
          <w:t>Блок 2</w:t>
        </w:r>
      </w:hyperlink>
      <w:r>
        <w:rPr>
          <w:rFonts w:ascii="Arial" w:hAnsi="Arial" w:cs="Arial"/>
          <w:sz w:val="20"/>
          <w:szCs w:val="20"/>
        </w:rPr>
        <w:t xml:space="preserve"> "Практики" входят учебная и производственная, в том числе преддипломная, практики.</w:t>
      </w:r>
    </w:p>
    <w:p w:rsidR="004B3133" w:rsidRDefault="004B3133" w:rsidP="004B313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Типы учебной практики:</w:t>
      </w:r>
    </w:p>
    <w:p w:rsidR="004B3133" w:rsidRDefault="004B3133" w:rsidP="004B313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практика по получению первичных профессиональных умений и навыков, в том числе первичных умений и навыков научно-исследовательской деятельности.</w:t>
      </w:r>
    </w:p>
    <w:p w:rsidR="004B3133" w:rsidRDefault="004B3133" w:rsidP="004B313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Способы проведения учебной практики:</w:t>
      </w:r>
    </w:p>
    <w:p w:rsidR="004B3133" w:rsidRDefault="004B3133" w:rsidP="004B313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стационарная;</w:t>
      </w:r>
    </w:p>
    <w:p w:rsidR="004B3133" w:rsidRDefault="004B3133" w:rsidP="004B313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выездная.</w:t>
      </w:r>
    </w:p>
    <w:p w:rsidR="004B3133" w:rsidRDefault="004B3133" w:rsidP="004B313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Типы производственной практики:</w:t>
      </w:r>
    </w:p>
    <w:p w:rsidR="004B3133" w:rsidRDefault="004B3133" w:rsidP="004B313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практика по получению профессиональных умений и опыта профессиональной деятельности (в том числе технологическая практика, педагогическая практика);</w:t>
      </w:r>
    </w:p>
    <w:p w:rsidR="004B3133" w:rsidRDefault="004B3133" w:rsidP="004B313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научно-исследовательская работа.</w:t>
      </w:r>
    </w:p>
    <w:p w:rsidR="004B3133" w:rsidRDefault="004B3133" w:rsidP="004B313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Способы проведения производственной практики:</w:t>
      </w:r>
    </w:p>
    <w:p w:rsidR="004B3133" w:rsidRDefault="004B3133" w:rsidP="004B313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стационарная;</w:t>
      </w:r>
    </w:p>
    <w:p w:rsidR="004B3133" w:rsidRDefault="004B3133" w:rsidP="004B313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выездная.</w:t>
      </w:r>
    </w:p>
    <w:p w:rsidR="004B3133" w:rsidRDefault="004B3133" w:rsidP="004B313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Преддипломная практика проводится для выполнения выпускной квалификационной работы и является обязательной.</w:t>
      </w:r>
    </w:p>
    <w:p w:rsidR="004B3133" w:rsidRDefault="004B3133" w:rsidP="004B313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разработке программ бакалавриата организация выбирает типы практик в зависимости от вида (видов) деятельности, на который (которые) ориентирована программа бакалавриата. Организация вправе предусмотреть в программе бакалавриата иные типы практик дополнительно к установленным настоящим ФГОС ВО.</w:t>
      </w:r>
    </w:p>
    <w:p w:rsidR="004B3133" w:rsidRDefault="004B3133" w:rsidP="004B313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Учебная и (или) производственная практики могут проводиться в структурных подразделениях организации.</w:t>
      </w:r>
    </w:p>
    <w:p w:rsidR="004B3133" w:rsidRDefault="004B3133" w:rsidP="004B313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инвалидов и лиц с ограниченными возможностями здоровья выбор мест прохождения практик должен учитывать состояние здоровья и требования по доступности.</w:t>
      </w:r>
    </w:p>
    <w:p w:rsidR="004B3133" w:rsidRDefault="004B3133" w:rsidP="004B313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6.8. В </w:t>
      </w:r>
      <w:hyperlink w:anchor="Par242" w:history="1">
        <w:r>
          <w:rPr>
            <w:rFonts w:ascii="Arial" w:hAnsi="Arial" w:cs="Arial"/>
            <w:color w:val="0000FF"/>
            <w:sz w:val="20"/>
            <w:szCs w:val="20"/>
          </w:rPr>
          <w:t>Блок 3</w:t>
        </w:r>
      </w:hyperlink>
      <w:r>
        <w:rPr>
          <w:rFonts w:ascii="Arial" w:hAnsi="Arial" w:cs="Arial"/>
          <w:sz w:val="20"/>
          <w:szCs w:val="20"/>
        </w:rPr>
        <w:t xml:space="preserve"> "Государственная итоговая аттестация" входит защита выпускной квалификационной работы, включая подготовку к процедуре защиты и процедуру защиты, а также подготовка к сдаче и сдача государственного экзамена (если организация включила государственный экзамен в состав государственной итоговой аттестации).</w:t>
      </w:r>
    </w:p>
    <w:p w:rsidR="004B3133" w:rsidRDefault="004B3133" w:rsidP="004B313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6.9. При разработке программы бакалавриата обучающимся обеспечивается возможность освоения дисциплин (модулей) по выбору, в том числе специальные условия инвалидам и лицам с ограниченными возможностями здоровья, в объеме не менее 30 процентов вариативной части </w:t>
      </w:r>
      <w:hyperlink w:anchor="Par224" w:history="1">
        <w:r>
          <w:rPr>
            <w:rFonts w:ascii="Arial" w:hAnsi="Arial" w:cs="Arial"/>
            <w:color w:val="0000FF"/>
            <w:sz w:val="20"/>
            <w:szCs w:val="20"/>
          </w:rPr>
          <w:t>Блока 1</w:t>
        </w:r>
      </w:hyperlink>
      <w:r>
        <w:rPr>
          <w:rFonts w:ascii="Arial" w:hAnsi="Arial" w:cs="Arial"/>
          <w:sz w:val="20"/>
          <w:szCs w:val="20"/>
        </w:rPr>
        <w:t xml:space="preserve"> "Дисциплины (модули)".</w:t>
      </w:r>
    </w:p>
    <w:p w:rsidR="004B3133" w:rsidRDefault="004B3133" w:rsidP="004B313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6.10. Количество часов, отведенных на занятия лекционного типа в целом по </w:t>
      </w:r>
      <w:hyperlink w:anchor="Par224" w:history="1">
        <w:r>
          <w:rPr>
            <w:rFonts w:ascii="Arial" w:hAnsi="Arial" w:cs="Arial"/>
            <w:color w:val="0000FF"/>
            <w:sz w:val="20"/>
            <w:szCs w:val="20"/>
          </w:rPr>
          <w:t>Блоку 1</w:t>
        </w:r>
      </w:hyperlink>
      <w:r>
        <w:rPr>
          <w:rFonts w:ascii="Arial" w:hAnsi="Arial" w:cs="Arial"/>
          <w:sz w:val="20"/>
          <w:szCs w:val="20"/>
        </w:rPr>
        <w:t xml:space="preserve"> "Дисциплины (модули)", должно составлять не более 50 процентов от общего количества часов аудиторных занятий, отведенных на реализацию данного Блока.</w:t>
      </w:r>
    </w:p>
    <w:p w:rsidR="004B3133" w:rsidRDefault="004B3133" w:rsidP="004B3133">
      <w:pPr>
        <w:autoSpaceDE w:val="0"/>
        <w:autoSpaceDN w:val="0"/>
        <w:adjustRightInd w:val="0"/>
        <w:spacing w:after="0" w:line="240" w:lineRule="auto"/>
        <w:jc w:val="both"/>
        <w:rPr>
          <w:rFonts w:ascii="Arial" w:hAnsi="Arial" w:cs="Arial"/>
          <w:sz w:val="20"/>
          <w:szCs w:val="20"/>
        </w:rPr>
      </w:pPr>
    </w:p>
    <w:p w:rsidR="004B3133" w:rsidRDefault="004B3133" w:rsidP="004B3133">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VII. ТРЕБОВАНИЯ К УСЛОВИЯМ РЕАЛИЗАЦИИ</w:t>
      </w:r>
    </w:p>
    <w:p w:rsidR="004B3133" w:rsidRDefault="004B3133" w:rsidP="004B313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ПРОГРАММЫ БАКАЛАВРИАТА</w:t>
      </w:r>
    </w:p>
    <w:p w:rsidR="004B3133" w:rsidRDefault="004B3133" w:rsidP="004B3133">
      <w:pPr>
        <w:autoSpaceDE w:val="0"/>
        <w:autoSpaceDN w:val="0"/>
        <w:adjustRightInd w:val="0"/>
        <w:spacing w:after="0" w:line="240" w:lineRule="auto"/>
        <w:jc w:val="both"/>
        <w:rPr>
          <w:rFonts w:ascii="Arial" w:hAnsi="Arial" w:cs="Arial"/>
          <w:sz w:val="20"/>
          <w:szCs w:val="20"/>
        </w:rPr>
      </w:pPr>
    </w:p>
    <w:p w:rsidR="004B3133" w:rsidRDefault="004B3133" w:rsidP="004B3133">
      <w:pPr>
        <w:autoSpaceDE w:val="0"/>
        <w:autoSpaceDN w:val="0"/>
        <w:adjustRightInd w:val="0"/>
        <w:spacing w:after="0" w:line="240" w:lineRule="auto"/>
        <w:ind w:firstLine="540"/>
        <w:jc w:val="both"/>
        <w:outlineLvl w:val="2"/>
        <w:rPr>
          <w:rFonts w:ascii="Arial" w:hAnsi="Arial" w:cs="Arial"/>
          <w:sz w:val="20"/>
          <w:szCs w:val="20"/>
        </w:rPr>
      </w:pPr>
      <w:r>
        <w:rPr>
          <w:rFonts w:ascii="Arial" w:hAnsi="Arial" w:cs="Arial"/>
          <w:sz w:val="20"/>
          <w:szCs w:val="20"/>
        </w:rPr>
        <w:t>7.1. Общесистемные требования к реализации программы бакалавриата.</w:t>
      </w:r>
    </w:p>
    <w:p w:rsidR="004B3133" w:rsidRDefault="004B3133" w:rsidP="004B313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и научно-исследовательской работ обучающихся, предусмотренных учебным планом.</w:t>
      </w:r>
    </w:p>
    <w:p w:rsidR="004B3133" w:rsidRDefault="004B3133" w:rsidP="004B313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доступа обучающегося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w:t>
      </w:r>
    </w:p>
    <w:p w:rsidR="004B3133" w:rsidRDefault="004B3133" w:rsidP="004B313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Электронная информационно-образовательная среда организации должна обеспечивать:</w:t>
      </w:r>
    </w:p>
    <w:p w:rsidR="004B3133" w:rsidRDefault="004B3133" w:rsidP="004B313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4B3133" w:rsidRDefault="004B3133" w:rsidP="004B313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фиксацию хода образовательного процесса, результатов промежуточной аттестации и результатов освоения программы бакалавриата;</w:t>
      </w:r>
    </w:p>
    <w:p w:rsidR="004B3133" w:rsidRDefault="004B3133" w:rsidP="004B313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4B3133" w:rsidRDefault="004B3133" w:rsidP="004B313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4B3133" w:rsidRDefault="004B3133" w:rsidP="004B313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4B3133" w:rsidRDefault="004B3133" w:rsidP="004B313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4B3133" w:rsidRDefault="004B3133" w:rsidP="004B313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4B3133" w:rsidRDefault="004B3133" w:rsidP="004B313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&lt;1&gt; Федеральный </w:t>
      </w:r>
      <w:hyperlink r:id="rId10" w:history="1">
        <w:r>
          <w:rPr>
            <w:rFonts w:ascii="Arial" w:hAnsi="Arial" w:cs="Arial"/>
            <w:color w:val="0000FF"/>
            <w:sz w:val="20"/>
            <w:szCs w:val="20"/>
          </w:rPr>
          <w:t>закон</w:t>
        </w:r>
      </w:hyperlink>
      <w:r>
        <w:rPr>
          <w:rFonts w:ascii="Arial" w:hAnsi="Arial" w:cs="Arial"/>
          <w:sz w:val="20"/>
          <w:szCs w:val="20"/>
        </w:rP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Федеральный </w:t>
      </w:r>
      <w:hyperlink r:id="rId11" w:history="1">
        <w:r>
          <w:rPr>
            <w:rFonts w:ascii="Arial" w:hAnsi="Arial" w:cs="Arial"/>
            <w:color w:val="0000FF"/>
            <w:sz w:val="20"/>
            <w:szCs w:val="20"/>
          </w:rPr>
          <w:t>закон</w:t>
        </w:r>
      </w:hyperlink>
      <w:r>
        <w:rPr>
          <w:rFonts w:ascii="Arial" w:hAnsi="Arial" w:cs="Arial"/>
          <w:sz w:val="20"/>
          <w:szCs w:val="20"/>
        </w:rP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w:t>
      </w:r>
    </w:p>
    <w:p w:rsidR="004B3133" w:rsidRDefault="004B3133" w:rsidP="004B3133">
      <w:pPr>
        <w:autoSpaceDE w:val="0"/>
        <w:autoSpaceDN w:val="0"/>
        <w:adjustRightInd w:val="0"/>
        <w:spacing w:after="0" w:line="240" w:lineRule="auto"/>
        <w:jc w:val="both"/>
        <w:rPr>
          <w:rFonts w:ascii="Arial" w:hAnsi="Arial" w:cs="Arial"/>
          <w:sz w:val="20"/>
          <w:szCs w:val="20"/>
        </w:rPr>
      </w:pPr>
    </w:p>
    <w:p w:rsidR="004B3133" w:rsidRDefault="004B3133" w:rsidP="004B313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7.1.3. В случае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бакалавриата в сетевой форме.</w:t>
      </w:r>
    </w:p>
    <w:p w:rsidR="004B3133" w:rsidRDefault="004B3133" w:rsidP="004B313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7.1.4. В случае реализации программы бакалавриата на созданных в установленном порядке в иных организациях кафедрах и (или) иных структурных подразделениях организации требования к реализации программы бакалавриата должны обеспечиваться совокупностью ресурсов указанных организаций.</w:t>
      </w:r>
    </w:p>
    <w:p w:rsidR="004B3133" w:rsidRDefault="004B3133" w:rsidP="004B313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12" w:history="1">
        <w:r>
          <w:rPr>
            <w:rFonts w:ascii="Arial" w:hAnsi="Arial" w:cs="Arial"/>
            <w:color w:val="0000FF"/>
            <w:sz w:val="20"/>
            <w:szCs w:val="20"/>
          </w:rPr>
          <w:t>разделе</w:t>
        </w:r>
      </w:hyperlink>
      <w:r>
        <w:rPr>
          <w:rFonts w:ascii="Arial" w:hAnsi="Arial" w:cs="Arial"/>
          <w:sz w:val="20"/>
          <w:szCs w:val="20"/>
        </w:rPr>
        <w:t xml:space="preserve">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4B3133" w:rsidRDefault="004B3133" w:rsidP="004B313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7.1.6. Доля штатных научно-педагогических работников (в приведенных к целочисленным значениям ставок) должна составлять не менее 50 процентов от общего количества научно-педагогических работников организации.</w:t>
      </w:r>
    </w:p>
    <w:p w:rsidR="004B3133" w:rsidRDefault="004B3133" w:rsidP="004B313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7.1.7. В организации, реализующей программы бакалавриата, среднегодовой объем финансирования научных исследований на одного научно-педагогического работника (в приведенных к целочисленным значениям ставок) должен составлять величину не менее чем величина аналогичного показателя мониторинга системы образования, утверждаемого Министерством образования и науки Российской Федерации &lt;1&gt;.</w:t>
      </w:r>
    </w:p>
    <w:p w:rsidR="004B3133" w:rsidRDefault="004B3133" w:rsidP="004B313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4B3133" w:rsidRDefault="004B3133" w:rsidP="004B313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&lt;1&gt; </w:t>
      </w:r>
      <w:hyperlink r:id="rId13" w:history="1">
        <w:r>
          <w:rPr>
            <w:rFonts w:ascii="Arial" w:hAnsi="Arial" w:cs="Arial"/>
            <w:color w:val="0000FF"/>
            <w:sz w:val="20"/>
            <w:szCs w:val="20"/>
          </w:rPr>
          <w:t>Пункт 4</w:t>
        </w:r>
      </w:hyperlink>
      <w:r>
        <w:rPr>
          <w:rFonts w:ascii="Arial" w:hAnsi="Arial" w:cs="Arial"/>
          <w:sz w:val="20"/>
          <w:szCs w:val="20"/>
        </w:rPr>
        <w:t xml:space="preserve"> Правил осуществления мониторинга системы образования, утвержденных постановлением Правительства Российской Федерации от 5 августа 2013 г. N 662 (Собрание законодательства Российской Федерации, 2013, N 33, ст. 4378).</w:t>
      </w:r>
    </w:p>
    <w:p w:rsidR="004B3133" w:rsidRDefault="004B3133" w:rsidP="004B3133">
      <w:pPr>
        <w:autoSpaceDE w:val="0"/>
        <w:autoSpaceDN w:val="0"/>
        <w:adjustRightInd w:val="0"/>
        <w:spacing w:after="0" w:line="240" w:lineRule="auto"/>
        <w:jc w:val="both"/>
        <w:rPr>
          <w:rFonts w:ascii="Arial" w:hAnsi="Arial" w:cs="Arial"/>
          <w:sz w:val="20"/>
          <w:szCs w:val="20"/>
        </w:rPr>
      </w:pPr>
    </w:p>
    <w:p w:rsidR="004B3133" w:rsidRDefault="004B3133" w:rsidP="004B3133">
      <w:pPr>
        <w:autoSpaceDE w:val="0"/>
        <w:autoSpaceDN w:val="0"/>
        <w:adjustRightInd w:val="0"/>
        <w:spacing w:after="0" w:line="240" w:lineRule="auto"/>
        <w:ind w:firstLine="540"/>
        <w:jc w:val="both"/>
        <w:outlineLvl w:val="2"/>
        <w:rPr>
          <w:rFonts w:ascii="Arial" w:hAnsi="Arial" w:cs="Arial"/>
          <w:sz w:val="20"/>
          <w:szCs w:val="20"/>
        </w:rPr>
      </w:pPr>
      <w:r>
        <w:rPr>
          <w:rFonts w:ascii="Arial" w:hAnsi="Arial" w:cs="Arial"/>
          <w:sz w:val="20"/>
          <w:szCs w:val="20"/>
        </w:rPr>
        <w:t>7.2. Требования к кадровым условиям реализации программы бакалавриата.</w:t>
      </w:r>
    </w:p>
    <w:p w:rsidR="004B3133" w:rsidRDefault="004B3133" w:rsidP="004B313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7.2.1. Реализация программы бакалавриата обеспечивается руководящими и научно-педагогическими работниками организации, а также лицами, привлекаемыми к реализации программы бакалавриата на условиях гражданско-правового договора.</w:t>
      </w:r>
    </w:p>
    <w:p w:rsidR="004B3133" w:rsidRDefault="004B3133" w:rsidP="004B313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7.2.2. 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бакалавриата, должна составлять не менее 70 процентов.</w:t>
      </w:r>
    </w:p>
    <w:p w:rsidR="004B3133" w:rsidRDefault="004B3133" w:rsidP="004B313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7.2.3.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бакалавриата, должна быть не менее 50 процентов.</w:t>
      </w:r>
    </w:p>
    <w:p w:rsidR="004B3133" w:rsidRDefault="004B3133" w:rsidP="004B313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7.2.4. 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(профилем) реализуемой программы бакалавриата (имеющих стаж работы в данной профессиональной области не менее 3 лет), в общем числе работников, реализующих программу бакалавриата, должна быть не менее 10 процентов.</w:t>
      </w:r>
    </w:p>
    <w:p w:rsidR="004B3133" w:rsidRDefault="004B3133" w:rsidP="004B3133">
      <w:pPr>
        <w:autoSpaceDE w:val="0"/>
        <w:autoSpaceDN w:val="0"/>
        <w:adjustRightInd w:val="0"/>
        <w:spacing w:after="0" w:line="240" w:lineRule="auto"/>
        <w:jc w:val="both"/>
        <w:rPr>
          <w:rFonts w:ascii="Arial" w:hAnsi="Arial" w:cs="Arial"/>
          <w:sz w:val="20"/>
          <w:szCs w:val="20"/>
        </w:rPr>
      </w:pPr>
    </w:p>
    <w:p w:rsidR="004B3133" w:rsidRDefault="004B3133" w:rsidP="004B3133">
      <w:pPr>
        <w:autoSpaceDE w:val="0"/>
        <w:autoSpaceDN w:val="0"/>
        <w:adjustRightInd w:val="0"/>
        <w:spacing w:after="0" w:line="240" w:lineRule="auto"/>
        <w:ind w:firstLine="540"/>
        <w:jc w:val="both"/>
        <w:outlineLvl w:val="2"/>
        <w:rPr>
          <w:rFonts w:ascii="Arial" w:hAnsi="Arial" w:cs="Arial"/>
          <w:sz w:val="20"/>
          <w:szCs w:val="20"/>
        </w:rPr>
      </w:pPr>
      <w:r>
        <w:rPr>
          <w:rFonts w:ascii="Arial" w:hAnsi="Arial" w:cs="Arial"/>
          <w:sz w:val="20"/>
          <w:szCs w:val="20"/>
        </w:rPr>
        <w:t>7.3. Требования к материально-техническому и учебно-методическому обеспечению программы бакалавриата.</w:t>
      </w:r>
    </w:p>
    <w:p w:rsidR="004B3133" w:rsidRDefault="004B3133" w:rsidP="004B313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7.3.1. Специальные помещения должны представлять собой учебные аудитории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Специальные помещения должны быть укомплектованы специализированной мебелью и техническими средствами обучения, служащими для представления учебной информации большой аудитории.</w:t>
      </w:r>
    </w:p>
    <w:p w:rsidR="004B3133" w:rsidRDefault="004B3133" w:rsidP="004B313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проведения занятий лекционного типа предлагаются наборы демонстрационного оборудования и учебно-наглядных пособий, обеспечивающие тематические иллюстрации, соответствующие примерным программам дисциплин (модулей), рабочим учебным программам дисциплин (модулей).</w:t>
      </w:r>
    </w:p>
    <w:p w:rsidR="004B3133" w:rsidRDefault="004B3133" w:rsidP="004B313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Перечень материально-технического обеспечения, необходимого для реализации программы бакалавриата, включает в себя лаборатории, оснащенные лабораторным оборудованием в зависимости от степени сложности. Конкретные требования к материально-техническому и учебно-методическому обеспечению определяются в примерных основных образовательных программах.</w:t>
      </w:r>
    </w:p>
    <w:p w:rsidR="004B3133" w:rsidRDefault="004B3133" w:rsidP="004B313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4B3133" w:rsidRDefault="004B3133" w:rsidP="004B313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4B3133" w:rsidRDefault="004B3133" w:rsidP="004B313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4B3133" w:rsidRDefault="004B3133" w:rsidP="004B313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4B3133" w:rsidRDefault="004B3133" w:rsidP="004B313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7.3.3. Электронно-библиотечные системы (электронная библиотека) и электронная информационно-образовательная среда должны обеспечивать одновременный доступ не менее 25 процентов обучающихся по программе бакалавриата.</w:t>
      </w:r>
    </w:p>
    <w:p w:rsidR="004B3133" w:rsidRDefault="004B3133" w:rsidP="004B313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7.3.4.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4B3133" w:rsidRDefault="004B3133" w:rsidP="004B313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7.3.5. Обучающиеся из числа инвалидов и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rsidR="004B3133" w:rsidRDefault="004B3133" w:rsidP="004B3133">
      <w:pPr>
        <w:autoSpaceDE w:val="0"/>
        <w:autoSpaceDN w:val="0"/>
        <w:adjustRightInd w:val="0"/>
        <w:spacing w:after="0" w:line="240" w:lineRule="auto"/>
        <w:jc w:val="both"/>
        <w:rPr>
          <w:rFonts w:ascii="Arial" w:hAnsi="Arial" w:cs="Arial"/>
          <w:sz w:val="20"/>
          <w:szCs w:val="20"/>
        </w:rPr>
      </w:pPr>
    </w:p>
    <w:p w:rsidR="004B3133" w:rsidRDefault="004B3133" w:rsidP="004B3133">
      <w:pPr>
        <w:autoSpaceDE w:val="0"/>
        <w:autoSpaceDN w:val="0"/>
        <w:adjustRightInd w:val="0"/>
        <w:spacing w:after="0" w:line="240" w:lineRule="auto"/>
        <w:ind w:firstLine="540"/>
        <w:jc w:val="both"/>
        <w:outlineLvl w:val="2"/>
        <w:rPr>
          <w:rFonts w:ascii="Arial" w:hAnsi="Arial" w:cs="Arial"/>
          <w:sz w:val="20"/>
          <w:szCs w:val="20"/>
        </w:rPr>
      </w:pPr>
      <w:r>
        <w:rPr>
          <w:rFonts w:ascii="Arial" w:hAnsi="Arial" w:cs="Arial"/>
          <w:sz w:val="20"/>
          <w:szCs w:val="20"/>
        </w:rPr>
        <w:t>7.4. Требования к финансовым условиям реализации программы бакалавриата.</w:t>
      </w:r>
    </w:p>
    <w:p w:rsidR="004B3133" w:rsidRDefault="004B3133" w:rsidP="004B313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7.4.1. Финансовое обеспечение реализации программы бакалавриата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w:t>
      </w:r>
      <w:hyperlink r:id="rId14" w:history="1">
        <w:r>
          <w:rPr>
            <w:rFonts w:ascii="Arial" w:hAnsi="Arial" w:cs="Arial"/>
            <w:color w:val="0000FF"/>
            <w:sz w:val="20"/>
            <w:szCs w:val="20"/>
          </w:rPr>
          <w:t>Методикой</w:t>
        </w:r>
      </w:hyperlink>
      <w:r>
        <w:rPr>
          <w:rFonts w:ascii="Arial" w:hAnsi="Arial" w:cs="Arial"/>
          <w:sz w:val="20"/>
          <w:szCs w:val="20"/>
        </w:rPr>
        <w:t xml:space="preserve">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4B3133" w:rsidRDefault="004B3133" w:rsidP="004B3133">
      <w:pPr>
        <w:autoSpaceDE w:val="0"/>
        <w:autoSpaceDN w:val="0"/>
        <w:adjustRightInd w:val="0"/>
        <w:spacing w:after="0" w:line="240" w:lineRule="auto"/>
        <w:jc w:val="both"/>
        <w:rPr>
          <w:rFonts w:ascii="Arial" w:hAnsi="Arial" w:cs="Arial"/>
          <w:sz w:val="20"/>
          <w:szCs w:val="20"/>
        </w:rPr>
      </w:pPr>
    </w:p>
    <w:p w:rsidR="004B3133" w:rsidRDefault="004B3133" w:rsidP="004B3133">
      <w:pPr>
        <w:autoSpaceDE w:val="0"/>
        <w:autoSpaceDN w:val="0"/>
        <w:adjustRightInd w:val="0"/>
        <w:spacing w:after="0" w:line="240" w:lineRule="auto"/>
        <w:jc w:val="both"/>
        <w:rPr>
          <w:rFonts w:ascii="Arial" w:hAnsi="Arial" w:cs="Arial"/>
          <w:sz w:val="20"/>
          <w:szCs w:val="20"/>
        </w:rPr>
      </w:pPr>
    </w:p>
    <w:p w:rsidR="004B3133" w:rsidRDefault="004B3133" w:rsidP="004B3133">
      <w:pPr>
        <w:pBdr>
          <w:top w:val="single" w:sz="6" w:space="0" w:color="auto"/>
        </w:pBdr>
        <w:autoSpaceDE w:val="0"/>
        <w:autoSpaceDN w:val="0"/>
        <w:adjustRightInd w:val="0"/>
        <w:spacing w:before="100" w:after="100" w:line="240" w:lineRule="auto"/>
        <w:jc w:val="both"/>
        <w:rPr>
          <w:rFonts w:ascii="Arial" w:hAnsi="Arial" w:cs="Arial"/>
          <w:sz w:val="2"/>
          <w:szCs w:val="2"/>
        </w:rPr>
      </w:pPr>
    </w:p>
    <w:p w:rsidR="00363C1B" w:rsidRDefault="004B3133">
      <w:bookmarkStart w:id="4" w:name="_GoBack"/>
      <w:bookmarkEnd w:id="4"/>
    </w:p>
    <w:sectPr w:rsidR="00363C1B" w:rsidSect="00180BF2">
      <w:pgSz w:w="11906" w:h="16838"/>
      <w:pgMar w:top="1440" w:right="567" w:bottom="1440"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435"/>
    <w:rsid w:val="000A1D57"/>
    <w:rsid w:val="002F3ACB"/>
    <w:rsid w:val="004B3133"/>
    <w:rsid w:val="00CD24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0D8A0CF916DC9B6D0D9CB30DC86DD849FBE30301216190F0991CAB7DC9F8E6FDDC54F6D76AE5BC3BD4AFC968110AA000CCCD6CB91DADBCFJ9V3H" TargetMode="External"/><Relationship Id="rId13" Type="http://schemas.openxmlformats.org/officeDocument/2006/relationships/hyperlink" Target="consultantplus://offline/ref=20D8A0CF916DC9B6D0D9CB30DC86DD849FBD38321C1B190F0991CAB7DC9F8E6FDDC54F6D76AE5FC3BF4AFC968110AA000CCCD6CB91DADBCFJ9V3H" TargetMode="External"/><Relationship Id="rId3" Type="http://schemas.openxmlformats.org/officeDocument/2006/relationships/settings" Target="settings.xml"/><Relationship Id="rId7" Type="http://schemas.openxmlformats.org/officeDocument/2006/relationships/hyperlink" Target="consultantplus://offline/ref=20D8A0CF916DC9B6D0D9CB30DC86DD849FB93E331F15190F0991CAB7DC9F8E6FCFC5176177A941C3B95FAAC7C4J4VDH" TargetMode="External"/><Relationship Id="rId12" Type="http://schemas.openxmlformats.org/officeDocument/2006/relationships/hyperlink" Target="consultantplus://offline/ref=20D8A0CF916DC9B6D0D9CB30DC86DD849FB93A331B15190F0991CAB7DC9F8E6FDDC54F6D76AE5FC3B94AFC968110AA000CCCD6CB91DADBCFJ9V3H"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20D8A0CF916DC9B6D0D9CB30DC86DD849CB03F311B1B190F0991CAB7DC9F8E6FDDC54F6D76AE5FC6BB4AFC968110AA000CCCD6CB91DADBCFJ9V3H" TargetMode="External"/><Relationship Id="rId11" Type="http://schemas.openxmlformats.org/officeDocument/2006/relationships/hyperlink" Target="consultantplus://offline/ref=20D8A0CF916DC9B6D0D9CB30DC86DD849CB03E3E1F1A190F0991CAB7DC9F8E6FCFC5176177A941C3B95FAAC7C4J4VDH" TargetMode="External"/><Relationship Id="rId5" Type="http://schemas.openxmlformats.org/officeDocument/2006/relationships/hyperlink" Target="http://www.consultant.ru" TargetMode="External"/><Relationship Id="rId15" Type="http://schemas.openxmlformats.org/officeDocument/2006/relationships/fontTable" Target="fontTable.xml"/><Relationship Id="rId10" Type="http://schemas.openxmlformats.org/officeDocument/2006/relationships/hyperlink" Target="consultantplus://offline/ref=20D8A0CF916DC9B6D0D9CB30DC86DD849DB83A3E1D16190F0991CAB7DC9F8E6FCFC5176177A941C3B95FAAC7C4J4VDH" TargetMode="External"/><Relationship Id="rId4" Type="http://schemas.openxmlformats.org/officeDocument/2006/relationships/webSettings" Target="webSettings.xml"/><Relationship Id="rId9" Type="http://schemas.openxmlformats.org/officeDocument/2006/relationships/hyperlink" Target="consultantplus://offline/ref=20D8A0CF916DC9B6D0D9CB30DC86DD849CB13E311F10190F0991CAB7DC9F8E6FDDC54F6D76AE5FC0B84AFC968110AA000CCCD6CB91DADBCFJ9V3H" TargetMode="External"/><Relationship Id="rId14" Type="http://schemas.openxmlformats.org/officeDocument/2006/relationships/hyperlink" Target="consultantplus://offline/ref=20D8A0CF916DC9B6D0D9CB30DC86DD849FBD3A361A13190F0991CAB7DC9F8E6FDDC54F6D76AE5FC3BB4AFC968110AA000CCCD6CB91DADBCFJ9V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6991</Words>
  <Characters>39853</Characters>
  <Application>Microsoft Office Word</Application>
  <DocSecurity>0</DocSecurity>
  <Lines>332</Lines>
  <Paragraphs>93</Paragraphs>
  <ScaleCrop>false</ScaleCrop>
  <Company/>
  <LinksUpToDate>false</LinksUpToDate>
  <CharactersWithSpaces>46751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Леонидовна Рохлова</dc:creator>
  <cp:keywords/>
  <dc:description/>
  <cp:lastModifiedBy>Елена Леонидовна Рохлова</cp:lastModifiedBy>
  <cp:revision>2</cp:revision>
  <dcterms:created xsi:type="dcterms:W3CDTF">2018-10-17T07:21:00Z</dcterms:created>
  <dcterms:modified xsi:type="dcterms:W3CDTF">2018-10-17T07:21:00Z</dcterms:modified>
</cp:coreProperties>
</file>