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7 августа 2017 г. N 47696</w:t>
      </w:r>
    </w:p>
    <w:p w:rsidR="00D54186" w:rsidRDefault="00D54186" w:rsidP="00D541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17 июля 2017 г. N 668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бакалавриат по направлению подготовки 35.03.08 Водные биоресурсы и аквакультура (далее - стандарт).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35.03.08 Водные биоресурсы и аквакультура (уровень бакалавриата), утвержденным приказом Министерства образования и науки Российской Федерации от 3 декабря 2015 г. N 1411 (зарегистрирован Министерством юстиции Российской Федерации 31 декабря 2015 г., регистрационный N 40500), прекращается 31 декабря 2018 года.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июля 2017 г. N 668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I. Общие положения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35.03.08 Водные биоресурсы и аквакультура (далее соответственно - программа бакалавриата, направление подготовки).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См.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</w:t>
      </w:r>
      <w:r>
        <w:rPr>
          <w:rFonts w:ascii="Arial" w:hAnsi="Arial" w:cs="Arial"/>
          <w:sz w:val="20"/>
          <w:szCs w:val="20"/>
        </w:rPr>
        <w:lastRenderedPageBreak/>
        <w:t>использованием сетевой формы, реализации программы бакалавриата по индивидуальному учебному плану.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ВО: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См.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Образование и наука (в сфере научных исследований);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Рыбоводство и рыболовство (в сфере рационального использования и охраны водных биологических ресурсов, включая среду их обитания, в сфере искусственного воспроизводства и товарного выращивания гидробионтов, в сфере обеспечения экологической безопасности рыболовства и продукции аквакультуры, в том числе оценки экологического состояния и рыбохозяйственного значения естественных и искусственных водоемов, в сфере рыбохозяйственного и естественных и искусственных водоемов, в сфере рыбохозяйственного и экологического мониторинга антропогенного воздействия на водные биоресурсы, рыбохозяйственные водоемы, в сфере рыбохозяйственной и экологической экспертизы, в сфере надзора за рыбохозяйственной деятельностью).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область (области) профессиональной деятельности и сферу (сферы) профессиональной деятельности выпускников;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Требования к структуре программы бакалавриата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Структура программы бакалавриата включает следующие блоки: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 и объем программы бакалавриата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12"/>
        <w:gridCol w:w="3610"/>
      </w:tblGrid>
      <w:tr w:rsidR="00D54186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 и ее блоков в з.е.</w:t>
            </w:r>
          </w:p>
        </w:tc>
      </w:tr>
      <w:tr w:rsidR="00D5418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3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171</w:t>
            </w:r>
          </w:p>
        </w:tc>
      </w:tr>
      <w:tr w:rsidR="00D5418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6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21</w:t>
            </w:r>
          </w:p>
        </w:tc>
      </w:tr>
      <w:tr w:rsidR="00D54186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99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D54186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5"/>
      <w:bookmarkEnd w:id="8"/>
      <w:r>
        <w:rPr>
          <w:rFonts w:ascii="Arial" w:hAnsi="Arial" w:cs="Arial"/>
          <w:sz w:val="20"/>
          <w:szCs w:val="20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з.е.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0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технологическая практика.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практика;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дисциплины (модули) не включаются в объем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обязательную часть программы бакалавриата включаются, в том числе: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бакалавриата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Программа бакалавриата должна устанавливать следующие универсальные компетенции: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5418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5418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5418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Программа бакалавриата должна устанавливать следующие общепрофессиональные компетенции: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ОПК-3. Способен создавать и поддерживать безопасные условия выполнения производственных процессов;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ОПК-5. Способен к участию в проведении экспериментальных исследований в профессиональной деятельности;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ОПК-6. Способен использовать базовые знания экономики и определять экономическую эффективность в профессиональной деятельности.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определении профессиональных компетенций, устанавливаемых программой бакалавриата, Организация: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в программу бакалавриата все обязательные профессиональные компетенции (при наличии);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См.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и профессиональной деятельности, установленных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Организация устанавливает в программе бакалавриата индикаторы достижения компетенций: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Требования к условиям реализации программы бакалавриата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4.2. Общесистемные требования к реализации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4.3. Требования к материально-техническому и учебно-методическому обеспечению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4.4. Требования к кадровым условиям реализации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4.5. Требования к финансовым условиям реализации программы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См.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</w:t>
      </w:r>
      <w:r>
        <w:rPr>
          <w:rFonts w:ascii="Arial" w:hAnsi="Arial" w:cs="Arial"/>
          <w:sz w:val="20"/>
          <w:szCs w:val="20"/>
        </w:rPr>
        <w:lastRenderedPageBreak/>
        <w:t>образовательной деятельности по программе бакалавриата требованиям ФГОС ВО с учетом соответствующей ПООП.</w:t>
      </w:r>
    </w:p>
    <w:p w:rsidR="00D54186" w:rsidRDefault="00D54186" w:rsidP="00D541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 высшего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- бакалавриат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35.03.08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Водные биоресурсы и аквакультура,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июля 2017 г. N 668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0" w:name="Par252"/>
      <w:bookmarkEnd w:id="1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D54186" w:rsidRDefault="00D54186" w:rsidP="00D541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35.03.08 ВОДНЫЕ БИОРЕСУРСЫ И АКВАКУЛЬТУРА</w:t>
      </w: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56"/>
        <w:gridCol w:w="6123"/>
      </w:tblGrid>
      <w:tr w:rsidR="00D541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54186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Рыбоводство и рыболовство</w:t>
            </w:r>
          </w:p>
        </w:tc>
      </w:tr>
      <w:tr w:rsidR="00D541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"Инженер-рыбовод", утвержденный приказом Министерства труда и социальной защиты Российской Федерации от 7 апреля 2014 г. N 213н (зарегистрирован Министерством юстиции Российской Федерации 30 мая 2014 г., регистрационный N 32504),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541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541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5418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6" w:rsidRDefault="00D541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</w:tbl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4186" w:rsidRDefault="00D54186" w:rsidP="00D541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A5940" w:rsidRDefault="00D54186">
      <w:bookmarkStart w:id="11" w:name="_GoBack"/>
      <w:bookmarkEnd w:id="11"/>
    </w:p>
    <w:sectPr w:rsidR="002A5940" w:rsidSect="00AE7C25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6"/>
    <w:rsid w:val="00671E61"/>
    <w:rsid w:val="00866DC1"/>
    <w:rsid w:val="00D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2C97F9E9F90D6740758FB7127D1724D25772BB9FA767D9328F3BB2B5C5D2B5FAA7DDD055A345B25F45B5E123AF266CEA2B3178C2F9CB8aDZ0I" TargetMode="External"/><Relationship Id="rId13" Type="http://schemas.openxmlformats.org/officeDocument/2006/relationships/hyperlink" Target="consultantplus://offline/ref=3002C97F9E9F90D6740758FB7127D1724C2C7824BAFB767D9328F3BB2B5C5D2B4DAA25D10553285F28E10D0F57a6Z6I" TargetMode="External"/><Relationship Id="rId18" Type="http://schemas.openxmlformats.org/officeDocument/2006/relationships/hyperlink" Target="consultantplus://offline/ref=3002C97F9E9F90D6740758FB7127D1724F2D7C25BDF6767D9328F3BB2B5C5D2B5FAA7DDD055A365F25F45B5E123AF266CEA2B3178C2F9CB8aDZ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2C97F9E9F90D6740758FB7127D1724F2D7C28BDF4767D9328F3BB2B5C5D2B5FAA7DDD055A365E2FF45B5E123AF266CEA2B3178C2F9CB8aDZ0I" TargetMode="External"/><Relationship Id="rId12" Type="http://schemas.openxmlformats.org/officeDocument/2006/relationships/hyperlink" Target="consultantplus://offline/ref=3002C97F9E9F90D6740758FB7127D1724D267E29BAF5767D9328F3BB2B5C5D2B4DAA25D10553285F28E10D0F57a6Z6I" TargetMode="External"/><Relationship Id="rId17" Type="http://schemas.openxmlformats.org/officeDocument/2006/relationships/hyperlink" Target="consultantplus://offline/ref=3002C97F9E9F90D6740758FB7127D1724C257F28BBF0767D9328F3BB2B5C5D2B5FAA7DDD055A365F25F45B5E123AF266CEA2B3178C2F9CB8aDZ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02C97F9E9F90D6740758FB7127D1724C257F28BFF6767D9328F3BB2B5C5D2B5FAA7DDD055A365F25F45B5E123AF266CEA2B3178C2F9CB8aDZ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2C97F9E9F90D6740758FB7127D1724C2C792BBEFA767D9328F3BB2B5C5D2B5FAA7DDD055A365B2EF45B5E123AF266CEA2B3178C2F9CB8aDZ0I" TargetMode="External"/><Relationship Id="rId11" Type="http://schemas.openxmlformats.org/officeDocument/2006/relationships/hyperlink" Target="consultantplus://offline/ref=3002C97F9E9F90D6740758FB7127D1724F207824B8F2767D9328F3BB2B5C5D2B4DAA25D10553285F28E10D0F57a6Z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02C97F9E9F90D6740758FB7127D1724C257F28BDF5767D9328F3BB2B5C5D2B5FAA7DDD055A365F25F45B5E123AF266CEA2B3178C2F9CB8aDZ0I" TargetMode="External"/><Relationship Id="rId10" Type="http://schemas.openxmlformats.org/officeDocument/2006/relationships/hyperlink" Target="consultantplus://offline/ref=3002C97F9E9F90D6740758FB7127D1724C257A2ABDF2767D9328F3BB2B5C5D2B5FAA7DDD055A365F2AF45B5E123AF266CEA2B3178C2F9CB8aDZ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2C97F9E9F90D6740758FB7127D1724C257A2ABDF2767D9328F3BB2B5C5D2B5FAA7DDD055A365B2BF45B5E123AF266CEA2B3178C2F9CB8aDZ0I" TargetMode="External"/><Relationship Id="rId14" Type="http://schemas.openxmlformats.org/officeDocument/2006/relationships/hyperlink" Target="consultantplus://offline/ref=3002C97F9E9F90D6740758FB7127D1724D257C28BCF3767D9328F3BB2B5C5D2B5FAA7DDD055A335F28F45B5E123AF266CEA2B3178C2F9CB8a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 Рохлова</dc:creator>
  <cp:lastModifiedBy>Елена Леонидовна Рохлова</cp:lastModifiedBy>
  <cp:revision>1</cp:revision>
  <dcterms:created xsi:type="dcterms:W3CDTF">2019-04-09T08:25:00Z</dcterms:created>
  <dcterms:modified xsi:type="dcterms:W3CDTF">2019-04-09T08:26:00Z</dcterms:modified>
</cp:coreProperties>
</file>