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hanging="0"/>
        <w:jc w:val="center"/>
        <w:rPr>
          <w:b/>
          <w:b/>
          <w:color w:val="00000A"/>
          <w:sz w:val="24"/>
        </w:rPr>
      </w:pPr>
      <w:r>
        <w:rPr>
          <w:b/>
          <w:color w:val="00000A"/>
          <w:sz w:val="24"/>
        </w:rPr>
        <w:t>Аннотация к рабочей программе дисциплины</w:t>
      </w:r>
    </w:p>
    <w:p>
      <w:pPr>
        <w:pStyle w:val="Normal"/>
        <w:spacing w:lineRule="auto" w:line="276"/>
        <w:ind w:hanging="0"/>
        <w:jc w:val="center"/>
        <w:rPr/>
      </w:pPr>
      <w:r>
        <w:rPr>
          <w:b/>
          <w:color w:val="00000A"/>
          <w:sz w:val="24"/>
          <w:szCs w:val="24"/>
        </w:rPr>
        <w:t xml:space="preserve">КУЛЬТИВТРОВАНИЕ </w:t>
      </w:r>
      <w:r>
        <w:rPr>
          <w:b/>
          <w:bCs/>
          <w:color w:val="00000A"/>
          <w:sz w:val="24"/>
          <w:szCs w:val="24"/>
        </w:rPr>
        <w:t>БЕСПОЗВОНОЧНЫХ</w:t>
      </w:r>
    </w:p>
    <w:p>
      <w:pPr>
        <w:pStyle w:val="Normal"/>
        <w:spacing w:lineRule="auto" w:line="276"/>
        <w:ind w:hanging="0"/>
        <w:jc w:val="center"/>
        <w:rPr>
          <w:color w:val="00000A"/>
          <w:sz w:val="24"/>
        </w:rPr>
      </w:pPr>
      <w:r>
        <w:rPr>
          <w:bCs/>
          <w:color w:val="00000A"/>
          <w:sz w:val="24"/>
        </w:rPr>
        <w:t xml:space="preserve">Направление подготовки </w:t>
      </w:r>
      <w:r>
        <w:rPr>
          <w:b/>
          <w:color w:val="00000A"/>
          <w:sz w:val="24"/>
        </w:rPr>
        <w:t xml:space="preserve">35.03.08 «Водные биоресурсы и аквакультура» </w:t>
      </w:r>
      <w:r>
        <w:rPr>
          <w:color w:val="00000A"/>
          <w:sz w:val="24"/>
        </w:rPr>
        <w:t xml:space="preserve">Направленность (профиль)  </w:t>
      </w:r>
      <w:r>
        <w:rPr>
          <w:b/>
          <w:color w:val="00000A"/>
          <w:sz w:val="24"/>
        </w:rPr>
        <w:t>– «Управление водными биоресурсами и аквакультура»</w:t>
      </w:r>
    </w:p>
    <w:p>
      <w:pPr>
        <w:pStyle w:val="Normal"/>
        <w:ind w:hanging="0"/>
        <w:jc w:val="center"/>
        <w:rPr>
          <w:b/>
          <w:b/>
          <w:color w:val="00000A"/>
          <w:sz w:val="24"/>
        </w:rPr>
      </w:pPr>
      <w:r>
        <w:rPr>
          <w:color w:val="00000A"/>
          <w:sz w:val="24"/>
        </w:rPr>
        <w:t xml:space="preserve">Квалификация выпускника – </w:t>
      </w:r>
      <w:r>
        <w:rPr>
          <w:b/>
          <w:color w:val="00000A"/>
          <w:sz w:val="24"/>
        </w:rPr>
        <w:t>бакалавр</w:t>
      </w:r>
    </w:p>
    <w:p>
      <w:pPr>
        <w:pStyle w:val="Normal"/>
        <w:ind w:hanging="0"/>
        <w:jc w:val="left"/>
        <w:rPr>
          <w:rFonts w:eastAsia="Calibri"/>
          <w:b/>
          <w:b/>
          <w:color w:val="00000A"/>
          <w:sz w:val="24"/>
          <w:szCs w:val="24"/>
          <w:lang w:eastAsia="en-US"/>
        </w:rPr>
      </w:pPr>
      <w:r>
        <w:rPr>
          <w:rFonts w:eastAsia="Calibri"/>
          <w:b/>
          <w:color w:val="00000A"/>
          <w:sz w:val="24"/>
          <w:szCs w:val="24"/>
          <w:lang w:eastAsia="en-US"/>
        </w:rPr>
      </w:r>
    </w:p>
    <w:p>
      <w:pPr>
        <w:pStyle w:val="Normal"/>
        <w:ind w:hanging="0"/>
        <w:jc w:val="left"/>
        <w:rPr>
          <w:rFonts w:eastAsia="Calibri"/>
          <w:b/>
          <w:b/>
          <w:color w:val="00000A"/>
          <w:sz w:val="24"/>
          <w:szCs w:val="24"/>
          <w:lang w:eastAsia="en-US"/>
        </w:rPr>
      </w:pPr>
      <w:r>
        <w:rPr>
          <w:rFonts w:eastAsia="Calibri"/>
          <w:b/>
          <w:color w:val="00000A"/>
          <w:sz w:val="24"/>
          <w:szCs w:val="24"/>
          <w:lang w:eastAsia="en-US"/>
        </w:rPr>
      </w:r>
    </w:p>
    <w:p>
      <w:pPr>
        <w:pStyle w:val="Normal"/>
        <w:ind w:hanging="0"/>
        <w:rPr/>
      </w:pPr>
      <w:r>
        <w:rPr>
          <w:rFonts w:eastAsia="Calibri"/>
          <w:b/>
          <w:color w:val="00000A"/>
          <w:sz w:val="24"/>
          <w:szCs w:val="24"/>
          <w:lang w:eastAsia="en-US"/>
        </w:rPr>
        <w:t xml:space="preserve">Цели дисциплины - </w:t>
      </w:r>
      <w:r>
        <w:rPr>
          <w:rFonts w:eastAsia="Calibri"/>
          <w:color w:val="00000A"/>
          <w:sz w:val="24"/>
          <w:szCs w:val="24"/>
          <w:lang w:eastAsia="en-US"/>
        </w:rPr>
        <w:t>заложить основы профессиональных знаний и навыков по биологии и биотехнике культивирования пресноводных и морских беспозвоночных, необходимых для оценки адаптивных возможностей культивируемых объектов и для обоснования вида и структуры различных хозяйств аквакультуры беспозвоночных.</w:t>
      </w:r>
    </w:p>
    <w:p>
      <w:pPr>
        <w:pStyle w:val="Normal"/>
        <w:ind w:hanging="0"/>
        <w:rPr>
          <w:rFonts w:eastAsia="Calibri"/>
          <w:b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Основные задачи дисциплины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</w:p>
    <w:p>
      <w:pPr>
        <w:pStyle w:val="Normal"/>
        <w:ind w:firstLine="567"/>
        <w:rPr/>
      </w:pPr>
      <w:r>
        <w:rPr>
          <w:rFonts w:eastAsia="Calibri"/>
          <w:color w:val="000000"/>
          <w:sz w:val="24"/>
          <w:szCs w:val="24"/>
          <w:lang w:eastAsia="en-US"/>
        </w:rPr>
        <w:t xml:space="preserve">- овладение студентами биотехникой культивирования беспозвоночных, </w:t>
      </w:r>
    </w:p>
    <w:p>
      <w:pPr>
        <w:pStyle w:val="Normal"/>
        <w:ind w:firstLine="56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изучение адаптаций беспозвоночных на разных периодах жизненного цикла,</w:t>
      </w:r>
    </w:p>
    <w:p>
      <w:pPr>
        <w:pStyle w:val="Normal"/>
        <w:ind w:firstLine="567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изучение теоретических основ и технологий культивирования беспозвоночных.</w:t>
      </w:r>
    </w:p>
    <w:p>
      <w:pPr>
        <w:pStyle w:val="Normal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rmal"/>
        <w:ind w:hanging="0"/>
        <w:rPr>
          <w:rFonts w:eastAsia="Calibri"/>
          <w:b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В результате освоения дисциплин студент должен</w:t>
      </w:r>
    </w:p>
    <w:p>
      <w:pPr>
        <w:pStyle w:val="Normal"/>
        <w:ind w:hanging="0"/>
        <w:rPr>
          <w:b/>
          <w:b/>
          <w:i/>
          <w:i/>
          <w:color w:val="00000A"/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>Знать:</w:t>
      </w:r>
    </w:p>
    <w:p>
      <w:pPr>
        <w:pStyle w:val="Normal"/>
        <w:ind w:firstLine="680"/>
        <w:rPr/>
      </w:pPr>
      <w:r>
        <w:rPr>
          <w:rFonts w:eastAsia="Calibri"/>
          <w:color w:val="00000A"/>
          <w:sz w:val="24"/>
          <w:szCs w:val="24"/>
          <w:lang w:eastAsia="en-US"/>
        </w:rPr>
        <w:t xml:space="preserve">- современное состояние и перспективы развития культивирования беспозвоночных; </w:t>
      </w:r>
    </w:p>
    <w:p>
      <w:pPr>
        <w:pStyle w:val="Normal"/>
        <w:ind w:firstLine="680"/>
        <w:rPr/>
      </w:pPr>
      <w:r>
        <w:rPr>
          <w:rFonts w:eastAsia="Calibri"/>
          <w:color w:val="00000A"/>
          <w:sz w:val="24"/>
          <w:szCs w:val="24"/>
          <w:lang w:eastAsia="en-US"/>
        </w:rPr>
        <w:t>- структуру хозяйств по выращиванию беспозвоночных;</w:t>
      </w:r>
    </w:p>
    <w:p>
      <w:pPr>
        <w:pStyle w:val="Normal"/>
        <w:ind w:firstLine="680"/>
        <w:rPr/>
      </w:pPr>
      <w:r>
        <w:rPr>
          <w:rFonts w:eastAsia="Calibri"/>
          <w:color w:val="00000A"/>
          <w:sz w:val="24"/>
          <w:szCs w:val="24"/>
          <w:lang w:eastAsia="en-US"/>
        </w:rPr>
        <w:t>- биотехнику и технические средства для культивирования беспозвоночных.</w:t>
      </w:r>
    </w:p>
    <w:p>
      <w:pPr>
        <w:pStyle w:val="Normal"/>
        <w:ind w:hanging="0"/>
        <w:rPr>
          <w:rFonts w:eastAsia="Calibri"/>
          <w:b/>
          <w:b/>
          <w:i/>
          <w:i/>
          <w:color w:val="00000A"/>
          <w:sz w:val="24"/>
          <w:szCs w:val="24"/>
          <w:lang w:eastAsia="en-US"/>
        </w:rPr>
      </w:pPr>
      <w:r>
        <w:rPr>
          <w:rFonts w:eastAsia="Calibri"/>
          <w:b/>
          <w:i/>
          <w:color w:val="00000A"/>
          <w:sz w:val="24"/>
          <w:szCs w:val="24"/>
          <w:lang w:eastAsia="en-US"/>
        </w:rPr>
        <w:t>Уметь:</w:t>
      </w:r>
    </w:p>
    <w:p>
      <w:pPr>
        <w:pStyle w:val="Normal"/>
        <w:ind w:firstLine="680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- определять необходимые условия содержания беспозвоночных, подбирать корма, управлять биологическими циклами;</w:t>
      </w:r>
    </w:p>
    <w:p>
      <w:pPr>
        <w:pStyle w:val="Normal"/>
        <w:ind w:firstLine="680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- рассчитывать продукцию беспозвоночных, </w:t>
      </w:r>
    </w:p>
    <w:p>
      <w:pPr>
        <w:pStyle w:val="Normal"/>
        <w:ind w:firstLine="680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- применять необходимое технологическое оборудование.</w:t>
      </w:r>
    </w:p>
    <w:p>
      <w:pPr>
        <w:pStyle w:val="Normal"/>
        <w:ind w:firstLine="284"/>
        <w:rPr>
          <w:rFonts w:eastAsia="Calibri"/>
          <w:b/>
          <w:b/>
          <w:i/>
          <w:i/>
          <w:color w:val="00000A"/>
          <w:sz w:val="24"/>
          <w:szCs w:val="24"/>
          <w:lang w:eastAsia="en-US"/>
        </w:rPr>
      </w:pPr>
      <w:r>
        <w:rPr>
          <w:rFonts w:eastAsia="Calibri"/>
          <w:b/>
          <w:i/>
          <w:color w:val="00000A"/>
          <w:sz w:val="24"/>
          <w:szCs w:val="24"/>
          <w:lang w:eastAsia="en-US"/>
        </w:rPr>
        <w:t>Владеть:</w:t>
      </w:r>
    </w:p>
    <w:p>
      <w:pPr>
        <w:pStyle w:val="Normal"/>
        <w:tabs>
          <w:tab w:val="right" w:pos="9072" w:leader="underscore"/>
        </w:tabs>
        <w:rPr/>
      </w:pPr>
      <w:r>
        <w:rPr>
          <w:rFonts w:eastAsia="Calibri"/>
          <w:color w:val="00000A"/>
          <w:sz w:val="24"/>
          <w:szCs w:val="24"/>
          <w:lang w:eastAsia="en-US"/>
        </w:rPr>
        <w:t>- навыками биологического обоснования технологической схемы искусственного воспроизводства и выращивания беспозвоночных.</w:t>
      </w:r>
    </w:p>
    <w:p>
      <w:pPr>
        <w:pStyle w:val="Normal"/>
        <w:tabs>
          <w:tab w:val="right" w:pos="9072" w:leader="underscore"/>
        </w:tabs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hanging="0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Содержание дисциплины (темы):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Тема 1.</w:t>
      </w:r>
      <w:r>
        <w:rPr/>
        <w:t xml:space="preserve"> Введение. Обоснование экономической эффективности культивирования беспозвоночных. Пищевая ценность морских и пресноводных беспозвоночных</w:t>
      </w:r>
      <w:r>
        <w:rPr/>
        <w:t>/</w:t>
      </w:r>
    </w:p>
    <w:p>
      <w:pPr>
        <w:pStyle w:val="Normal"/>
        <w:rPr/>
      </w:pPr>
      <w:r>
        <w:rPr>
          <w:b/>
          <w:bCs/>
        </w:rPr>
        <w:t>Тема 2.</w:t>
      </w:r>
      <w:r>
        <w:rPr/>
        <w:t xml:space="preserve"> Культивирование морских моллюсков. Основные группы моллюсков, классификация, разнообразие. Биологические основы искусственного воспроизводства морских моллюсков. Основы проектирования заводов и нерестово-выростных хозяйств.  Интенсификация  процессов культивирования моллюсков.</w:t>
      </w:r>
    </w:p>
    <w:p>
      <w:pPr>
        <w:pStyle w:val="Normal"/>
        <w:rPr/>
      </w:pPr>
      <w:r>
        <w:rPr>
          <w:b/>
          <w:bCs/>
        </w:rPr>
        <w:t>Тема 3.</w:t>
      </w:r>
      <w:r>
        <w:rPr/>
        <w:t xml:space="preserve"> Культивирование морских и пресноводных ракообразных. Основные представители, классификация, видовой состав. Биологические особенности ракообразных в связи с их  воспроизводством. Биологические основы искусственного воспроизводства ракообразных. Основы проектирования заводо</w:t>
      </w:r>
      <w:bookmarkStart w:id="0" w:name="_GoBack1"/>
      <w:bookmarkEnd w:id="0"/>
      <w:r>
        <w:rPr/>
        <w:t>в и нерестово-выростных хозяйств.  Интенсификация  процессов культивирования ракообразных.</w:t>
      </w:r>
    </w:p>
    <w:p>
      <w:pPr>
        <w:pStyle w:val="Normal"/>
        <w:rPr/>
      </w:pPr>
      <w:r>
        <w:rPr>
          <w:b/>
        </w:rPr>
        <w:t>Тема 3.</w:t>
      </w:r>
      <w:r>
        <w:rPr/>
        <w:t xml:space="preserve"> Культивирование </w:t>
      </w:r>
      <w:r>
        <w:rPr/>
        <w:t>морских иглокожих</w:t>
      </w:r>
      <w:r>
        <w:rPr/>
        <w:t xml:space="preserve">. Основные представители, классификация, видовой состав. Биологические особенности </w:t>
      </w:r>
      <w:r>
        <w:rPr/>
        <w:t>иглокожих</w:t>
      </w:r>
      <w:r>
        <w:rPr/>
        <w:t xml:space="preserve"> в связи с их  воспроизводством. Биологические основы искусственного воспроизводства </w:t>
      </w:r>
      <w:r>
        <w:rPr/>
        <w:t>иглокожих</w:t>
      </w:r>
      <w:r>
        <w:rPr/>
        <w:t>. Основы проектирования заводо</w:t>
      </w:r>
      <w:bookmarkStart w:id="1" w:name="_GoBack"/>
      <w:bookmarkEnd w:id="1"/>
      <w:r>
        <w:rPr/>
        <w:t xml:space="preserve">в и нерестово-выростных хозяйств.  Интенсификация  процессов культивирования </w:t>
      </w:r>
      <w:r>
        <w:rPr/>
        <w:t>иглокожих</w:t>
      </w:r>
      <w:r>
        <w:rPr/>
        <w:t>.</w:t>
      </w:r>
    </w:p>
    <w:p>
      <w:pPr>
        <w:pStyle w:val="Normal"/>
        <w:rPr/>
      </w:pPr>
      <w:r>
        <w:rPr>
          <w:b/>
          <w:bCs/>
        </w:rPr>
        <w:t>Тема 4.</w:t>
      </w:r>
      <w:r>
        <w:rPr/>
        <w:t xml:space="preserve"> Культивирование кормовых беспозвоночных. Основные представители, классификация, видовой состав. Организация хозяйств по культивированию кормовых беспозвоночных. Интенсификация процессов культивирования кормовых беспозвоночных.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334f"/>
    <w:pPr>
      <w:widowControl/>
      <w:bidi w:val="0"/>
      <w:spacing w:lineRule="auto" w:line="240" w:before="0" w:after="0"/>
      <w:ind w:firstLine="851"/>
      <w:jc w:val="both"/>
    </w:pPr>
    <w:rPr>
      <w:rFonts w:ascii="Times New Roman" w:hAnsi="Times New Roman" w:eastAsia="Times New Roman" w:cs="Times New Roman"/>
      <w:color w:val="333333"/>
      <w:sz w:val="22"/>
      <w:szCs w:val="28"/>
      <w:lang w:val="ru-RU" w:eastAsia="ru-RU" w:bidi="ar-SA"/>
    </w:rPr>
  </w:style>
  <w:style w:type="paragraph" w:styleId="Heading1">
    <w:name w:val="Heading 1"/>
    <w:basedOn w:val="Normal"/>
    <w:link w:val="10"/>
    <w:autoRedefine/>
    <w:uiPriority w:val="9"/>
    <w:qFormat/>
    <w:rsid w:val="00543e6b"/>
    <w:pPr>
      <w:keepNext/>
      <w:keepLines/>
      <w:spacing w:before="12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Heading2">
    <w:name w:val="Heading 2"/>
    <w:basedOn w:val="Normal"/>
    <w:link w:val="20"/>
    <w:uiPriority w:val="9"/>
    <w:unhideWhenUsed/>
    <w:qFormat/>
    <w:rsid w:val="006d5baa"/>
    <w:pPr>
      <w:keepNext/>
      <w:keepLines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543e6b"/>
    <w:rPr>
      <w:rFonts w:ascii="Cambria" w:hAnsi="Cambria" w:eastAsia="" w:cs="" w:asciiTheme="majorHAnsi" w:cstheme="majorBidi" w:eastAsiaTheme="majorEastAsia" w:hAnsiTheme="majorHAnsi"/>
      <w:b/>
      <w:bCs/>
      <w:sz w:val="24"/>
      <w:lang w:eastAsia="ru-RU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6d5baa"/>
    <w:rPr>
      <w:rFonts w:ascii="Cambria" w:hAnsi="Cambria" w:eastAsia="" w:cs="" w:asciiTheme="majorHAnsi" w:cstheme="majorBidi" w:eastAsiaTheme="majorEastAsia" w:hAnsiTheme="majorHAnsi"/>
      <w:b/>
      <w:bCs/>
      <w:sz w:val="28"/>
      <w:szCs w:val="26"/>
    </w:rPr>
  </w:style>
  <w:style w:type="character" w:styleId="ListLabel1">
    <w:name w:val="ListLabel 1"/>
    <w:qFormat/>
    <w:rPr>
      <w:b/>
      <w:i w:val="false"/>
      <w:sz w:val="24"/>
      <w:szCs w:val="24"/>
    </w:rPr>
  </w:style>
  <w:style w:type="character" w:styleId="ListLabel2">
    <w:name w:val="ListLabel 2"/>
    <w:qFormat/>
    <w:rPr>
      <w:b/>
      <w:i w:val="false"/>
      <w:color w:val="00000A"/>
      <w:sz w:val="24"/>
      <w:szCs w:val="24"/>
    </w:rPr>
  </w:style>
  <w:style w:type="character" w:styleId="ListLabel3">
    <w:name w:val="ListLabel 3"/>
    <w:qFormat/>
    <w:rPr>
      <w:b/>
      <w:i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SimSun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LibreOffice/5.0.6.2$Linux_X86_64 LibreOffice_project/00m0$Build-2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2018-06-07T20:01:00Z</dcterms:created>
  <dc:creator>Пользователь Windows</dc:creator>
  <dc:language>en-US</dc:language>
  <cp:lastModifiedBy>Alexander Shoshin</cp:lastModifiedBy>
  <dcterms:modified xsi:type="dcterms:W3CDTF">2018-06-08T06:49:10Z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