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29" w:rsidRPr="00B46D29" w:rsidRDefault="00B46D29" w:rsidP="00B46D29">
      <w:pPr>
        <w:pStyle w:val="Tex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6D29">
        <w:rPr>
          <w:rFonts w:ascii="Times New Roman" w:hAnsi="Times New Roman" w:cs="Times New Roman"/>
          <w:b/>
          <w:color w:val="000000"/>
          <w:sz w:val="24"/>
          <w:szCs w:val="24"/>
        </w:rPr>
        <w:t>Аннотация рабочей программы дисциплины</w:t>
      </w:r>
    </w:p>
    <w:p w:rsidR="00B46D29" w:rsidRPr="00B46D29" w:rsidRDefault="00B46D29" w:rsidP="00B46D29">
      <w:pPr>
        <w:pStyle w:val="2"/>
        <w:rPr>
          <w:sz w:val="24"/>
          <w:szCs w:val="24"/>
          <w:lang w:val="ru-RU"/>
        </w:rPr>
      </w:pPr>
      <w:r w:rsidRPr="00B46D29">
        <w:rPr>
          <w:sz w:val="24"/>
          <w:szCs w:val="24"/>
          <w:lang w:val="ru-RU"/>
        </w:rPr>
        <w:t xml:space="preserve"> </w:t>
      </w:r>
      <w:r w:rsidRPr="00B46D29">
        <w:rPr>
          <w:i w:val="0"/>
          <w:iCs w:val="0"/>
          <w:sz w:val="24"/>
          <w:szCs w:val="24"/>
          <w:lang w:val="ru-RU"/>
        </w:rPr>
        <w:t>«</w:t>
      </w:r>
      <w:r w:rsidR="00936E22">
        <w:rPr>
          <w:i w:val="0"/>
          <w:iCs w:val="0"/>
          <w:sz w:val="24"/>
          <w:szCs w:val="24"/>
          <w:lang w:val="ru-RU"/>
        </w:rPr>
        <w:t>Атрибуция и экспертиза объектов культурного наследия</w:t>
      </w:r>
      <w:r w:rsidRPr="00B46D29">
        <w:rPr>
          <w:i w:val="0"/>
          <w:iCs w:val="0"/>
          <w:sz w:val="24"/>
          <w:szCs w:val="24"/>
          <w:lang w:val="ru-RU"/>
        </w:rPr>
        <w:t>»</w:t>
      </w:r>
    </w:p>
    <w:p w:rsidR="00B46D29" w:rsidRPr="00B46D29" w:rsidRDefault="00B46D29" w:rsidP="00B46D29">
      <w:pPr>
        <w:pStyle w:val="Standard"/>
        <w:jc w:val="center"/>
      </w:pPr>
      <w:r w:rsidRPr="00B46D29">
        <w:t>Направление подготовки 54.03.04 «Реставрация»</w:t>
      </w:r>
    </w:p>
    <w:p w:rsidR="00B46D29" w:rsidRPr="00B46D29" w:rsidRDefault="00B46D29" w:rsidP="00B46D29">
      <w:pPr>
        <w:pStyle w:val="Standard"/>
        <w:jc w:val="center"/>
      </w:pPr>
      <w:r w:rsidRPr="00B46D29">
        <w:t>Направленность (профиль) – «Реставрация живописи»</w:t>
      </w:r>
    </w:p>
    <w:p w:rsidR="00B46D29" w:rsidRPr="00B46D29" w:rsidRDefault="00B46D29" w:rsidP="00D71AE0">
      <w:pPr>
        <w:pStyle w:val="Standard"/>
        <w:jc w:val="center"/>
      </w:pPr>
      <w:r w:rsidRPr="00B46D29">
        <w:t>Квалификация (степень) – бакалавр</w:t>
      </w:r>
    </w:p>
    <w:p w:rsidR="00936E22" w:rsidRPr="00936E22" w:rsidRDefault="00936E22" w:rsidP="00936E22">
      <w:pPr>
        <w:pStyle w:val="0-DIV-12"/>
        <w:spacing w:line="240" w:lineRule="auto"/>
        <w:ind w:firstLine="567"/>
        <w:rPr>
          <w:b/>
          <w:szCs w:val="28"/>
        </w:rPr>
      </w:pPr>
      <w:r w:rsidRPr="00936E22">
        <w:rPr>
          <w:b/>
          <w:szCs w:val="28"/>
        </w:rPr>
        <w:t xml:space="preserve">1. Цели освоения дисциплины </w:t>
      </w:r>
    </w:p>
    <w:p w:rsidR="00936E22" w:rsidRPr="00936E22" w:rsidRDefault="00936E22" w:rsidP="00936E22">
      <w:pPr>
        <w:ind w:firstLine="454"/>
        <w:rPr>
          <w:szCs w:val="28"/>
        </w:rPr>
      </w:pPr>
      <w:r w:rsidRPr="00936E22">
        <w:rPr>
          <w:szCs w:val="28"/>
        </w:rPr>
        <w:t>Цели освоения дисциплины «Атрибуция и экспертиза объектов культурного наследия»:</w:t>
      </w:r>
    </w:p>
    <w:p w:rsidR="00936E22" w:rsidRPr="00936E22" w:rsidRDefault="00936E22" w:rsidP="00936E22">
      <w:pPr>
        <w:ind w:firstLine="454"/>
        <w:rPr>
          <w:szCs w:val="28"/>
        </w:rPr>
      </w:pPr>
      <w:r w:rsidRPr="00936E22">
        <w:rPr>
          <w:szCs w:val="28"/>
        </w:rPr>
        <w:t>-познакомить студентов с существующими методическими приемами научной атрибуции и экспертизы музейных памятников;</w:t>
      </w:r>
    </w:p>
    <w:p w:rsidR="00936E22" w:rsidRPr="00936E22" w:rsidRDefault="00936E22" w:rsidP="00936E22">
      <w:pPr>
        <w:ind w:firstLine="454"/>
        <w:rPr>
          <w:szCs w:val="28"/>
        </w:rPr>
      </w:pPr>
      <w:r w:rsidRPr="00936E22">
        <w:rPr>
          <w:szCs w:val="28"/>
        </w:rPr>
        <w:t xml:space="preserve">- сформировать первоначальные практические навыки атрибуции и экспертизы. </w:t>
      </w:r>
    </w:p>
    <w:p w:rsidR="00936E22" w:rsidRPr="00936E22" w:rsidRDefault="00936E22" w:rsidP="00936E22">
      <w:pPr>
        <w:ind w:firstLine="454"/>
        <w:rPr>
          <w:color w:val="000000"/>
          <w:szCs w:val="28"/>
        </w:rPr>
      </w:pPr>
      <w:r w:rsidRPr="00936E22">
        <w:rPr>
          <w:szCs w:val="28"/>
        </w:rPr>
        <w:t>Задачи курса направлены на ознакомление студентов с методами искусствоведческий атрибуции и научной экспертизы.</w:t>
      </w:r>
    </w:p>
    <w:p w:rsidR="00936E22" w:rsidRPr="00936E22" w:rsidRDefault="00936E22" w:rsidP="00936E22">
      <w:pPr>
        <w:ind w:firstLine="454"/>
        <w:rPr>
          <w:b/>
          <w:szCs w:val="28"/>
        </w:rPr>
      </w:pPr>
      <w:r w:rsidRPr="00936E22">
        <w:rPr>
          <w:b/>
          <w:szCs w:val="28"/>
        </w:rPr>
        <w:t xml:space="preserve">2.Место дисциплины в структуре ОПОП </w:t>
      </w:r>
    </w:p>
    <w:p w:rsidR="00936E22" w:rsidRPr="00936E22" w:rsidRDefault="00936E22" w:rsidP="00936E22">
      <w:pPr>
        <w:ind w:firstLine="454"/>
        <w:rPr>
          <w:szCs w:val="28"/>
        </w:rPr>
      </w:pPr>
      <w:r w:rsidRPr="00936E22">
        <w:rPr>
          <w:szCs w:val="28"/>
        </w:rPr>
        <w:t>Данная дисциплина входит в вариативную часть программы и является предметом по выбору. Для освоения дисциплины «Атрибуция и экспертиза объектов культурного наследия» студенты используют знания, умения, навыки, полученные в процессе своего обучения. Экспертиза и атрибуция произведений изобразительного искусства, как самостоятельный учебный предмет позволяет студентам самостоятельно проводить научное обоснование и технико-технологическую подготовку произведений к их консервации и реставрации; профессионально ставить и решать вопрос о дальнейшем исследовании их создания и исторического существования.</w:t>
      </w:r>
    </w:p>
    <w:p w:rsidR="00936E22" w:rsidRPr="00936E22" w:rsidRDefault="00936E22" w:rsidP="00936E22">
      <w:pPr>
        <w:ind w:firstLine="454"/>
        <w:rPr>
          <w:szCs w:val="28"/>
        </w:rPr>
      </w:pPr>
      <w:r w:rsidRPr="00936E22">
        <w:rPr>
          <w:szCs w:val="28"/>
        </w:rPr>
        <w:t xml:space="preserve">Данная дисциплина имеет выраженные </w:t>
      </w:r>
      <w:proofErr w:type="spellStart"/>
      <w:r w:rsidRPr="00936E22">
        <w:rPr>
          <w:szCs w:val="28"/>
        </w:rPr>
        <w:t>межпредметные</w:t>
      </w:r>
      <w:proofErr w:type="spellEnd"/>
      <w:r w:rsidRPr="00936E22">
        <w:rPr>
          <w:szCs w:val="28"/>
        </w:rPr>
        <w:t xml:space="preserve"> связи с такими учебными дисциплинами, как «Основы </w:t>
      </w:r>
      <w:proofErr w:type="spellStart"/>
      <w:r w:rsidRPr="00936E22">
        <w:rPr>
          <w:szCs w:val="28"/>
        </w:rPr>
        <w:t>музеефикации</w:t>
      </w:r>
      <w:proofErr w:type="spellEnd"/>
      <w:r w:rsidRPr="00936E22">
        <w:rPr>
          <w:szCs w:val="28"/>
        </w:rPr>
        <w:t>», «Архивное дело», «Консервация и реставрация живописи». Выпускная квалификационная работа бакалавров связана с экспертизой и атрибуцией реставрируемого произведения станковой живописи. Поэтому данная дисциплина необходима для успешной защиты дипломных работ и дальнейшей профессиональной деятельности выпускников</w:t>
      </w:r>
      <w:r w:rsidR="006144BA">
        <w:rPr>
          <w:szCs w:val="28"/>
        </w:rPr>
        <w:t>.</w:t>
      </w:r>
    </w:p>
    <w:p w:rsidR="006144BA" w:rsidRPr="006144BA" w:rsidRDefault="006144BA" w:rsidP="006144BA">
      <w:pPr>
        <w:rPr>
          <w:b/>
          <w:szCs w:val="28"/>
        </w:rPr>
      </w:pPr>
      <w:r w:rsidRPr="006144BA">
        <w:rPr>
          <w:b/>
          <w:szCs w:val="28"/>
        </w:rPr>
        <w:t>В результате освоения компетенций в рамках дисципл</w:t>
      </w:r>
      <w:r w:rsidRPr="006144BA">
        <w:rPr>
          <w:b/>
          <w:szCs w:val="28"/>
        </w:rPr>
        <w:t>и</w:t>
      </w:r>
      <w:r w:rsidRPr="006144BA">
        <w:rPr>
          <w:b/>
          <w:szCs w:val="28"/>
        </w:rPr>
        <w:t>ны «Атрибуция и экспертиза объектов культурного наследия» обучающийся до</w:t>
      </w:r>
      <w:r w:rsidRPr="006144BA">
        <w:rPr>
          <w:b/>
          <w:szCs w:val="28"/>
        </w:rPr>
        <w:t>л</w:t>
      </w:r>
      <w:r w:rsidRPr="006144BA">
        <w:rPr>
          <w:b/>
          <w:szCs w:val="28"/>
        </w:rPr>
        <w:t>жен:</w:t>
      </w:r>
    </w:p>
    <w:p w:rsidR="006144BA" w:rsidRPr="006144BA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Cs w:val="28"/>
        </w:rPr>
      </w:pPr>
      <w:r w:rsidRPr="006144BA">
        <w:rPr>
          <w:szCs w:val="28"/>
        </w:rPr>
        <w:t xml:space="preserve">Знать: </w:t>
      </w:r>
    </w:p>
    <w:p w:rsidR="006144BA" w:rsidRPr="006144BA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Cs w:val="28"/>
        </w:rPr>
      </w:pPr>
      <w:r w:rsidRPr="006144BA">
        <w:rPr>
          <w:szCs w:val="28"/>
        </w:rPr>
        <w:t xml:space="preserve">- роль экспертизы и атрибуции произведений изобразительного искусства в реставрационной деятельности. </w:t>
      </w:r>
    </w:p>
    <w:p w:rsidR="006144BA" w:rsidRPr="006144BA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Cs w:val="28"/>
        </w:rPr>
      </w:pPr>
      <w:r w:rsidRPr="006144BA">
        <w:rPr>
          <w:szCs w:val="28"/>
        </w:rPr>
        <w:t xml:space="preserve">- принципы атрибуции произведений изобразительного искусства (станковой живописи). </w:t>
      </w:r>
    </w:p>
    <w:p w:rsidR="006144BA" w:rsidRPr="006144BA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Cs w:val="28"/>
        </w:rPr>
      </w:pPr>
      <w:r w:rsidRPr="006144BA">
        <w:rPr>
          <w:szCs w:val="28"/>
        </w:rPr>
        <w:t xml:space="preserve">- маркетинговую экспертизу произведений изобразительного искусства. </w:t>
      </w:r>
    </w:p>
    <w:p w:rsidR="006144BA" w:rsidRPr="006144BA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Cs w:val="28"/>
        </w:rPr>
      </w:pPr>
      <w:r w:rsidRPr="006144BA">
        <w:rPr>
          <w:szCs w:val="28"/>
        </w:rPr>
        <w:t xml:space="preserve">Уметь: </w:t>
      </w:r>
    </w:p>
    <w:p w:rsidR="006144BA" w:rsidRPr="006144BA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Cs w:val="28"/>
        </w:rPr>
      </w:pPr>
      <w:r w:rsidRPr="006144BA">
        <w:rPr>
          <w:szCs w:val="28"/>
        </w:rPr>
        <w:t>- работать с источниками и литературой,</w:t>
      </w:r>
    </w:p>
    <w:p w:rsidR="006144BA" w:rsidRPr="006144BA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Cs w:val="28"/>
        </w:rPr>
      </w:pPr>
      <w:r w:rsidRPr="006144BA">
        <w:rPr>
          <w:szCs w:val="28"/>
        </w:rPr>
        <w:t xml:space="preserve">- проводить технико-технологическую экспертизу произведений изобразительного искусства. </w:t>
      </w:r>
    </w:p>
    <w:p w:rsidR="006144BA" w:rsidRPr="006144BA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Cs w:val="28"/>
        </w:rPr>
      </w:pPr>
      <w:r w:rsidRPr="006144BA">
        <w:rPr>
          <w:szCs w:val="28"/>
        </w:rPr>
        <w:t xml:space="preserve">- давать художественно-стилистический и иконографический анализ произведения изобразительного искусства. </w:t>
      </w:r>
    </w:p>
    <w:p w:rsidR="006144BA" w:rsidRPr="006144BA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Cs w:val="28"/>
        </w:rPr>
      </w:pPr>
      <w:r w:rsidRPr="006144BA">
        <w:rPr>
          <w:szCs w:val="28"/>
        </w:rPr>
        <w:t xml:space="preserve">Владеть: </w:t>
      </w:r>
    </w:p>
    <w:p w:rsidR="006144BA" w:rsidRPr="006144BA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Cs w:val="28"/>
        </w:rPr>
      </w:pPr>
      <w:r w:rsidRPr="006144BA">
        <w:rPr>
          <w:szCs w:val="28"/>
        </w:rPr>
        <w:t xml:space="preserve">- навыками комплексного исследования произведения изобразительного искусства. </w:t>
      </w:r>
    </w:p>
    <w:p w:rsidR="006144BA" w:rsidRPr="006144BA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240" w:lineRule="auto"/>
        <w:ind w:firstLine="709"/>
        <w:rPr>
          <w:szCs w:val="28"/>
        </w:rPr>
      </w:pPr>
      <w:r w:rsidRPr="006144BA">
        <w:rPr>
          <w:szCs w:val="28"/>
        </w:rPr>
        <w:t xml:space="preserve">- основами атрибуции и экспертизы произведений изобразительного искусства. </w:t>
      </w:r>
    </w:p>
    <w:p w:rsidR="006144BA" w:rsidRPr="006144BA" w:rsidRDefault="006144BA" w:rsidP="006144BA">
      <w:pPr>
        <w:ind w:firstLine="709"/>
        <w:rPr>
          <w:b/>
          <w:szCs w:val="28"/>
        </w:rPr>
      </w:pPr>
      <w:r w:rsidRPr="006144BA">
        <w:rPr>
          <w:b/>
          <w:szCs w:val="28"/>
        </w:rPr>
        <w:t>Содержание раздела</w:t>
      </w:r>
    </w:p>
    <w:p w:rsidR="006144BA" w:rsidRPr="006144BA" w:rsidRDefault="006144BA" w:rsidP="006144BA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  <w:szCs w:val="28"/>
        </w:rPr>
      </w:pPr>
      <w:r w:rsidRPr="006144BA">
        <w:rPr>
          <w:b/>
          <w:szCs w:val="28"/>
        </w:rPr>
        <w:t>Предмет, цели и задачи изучения курса, его место в музейной деятельности</w:t>
      </w:r>
    </w:p>
    <w:p w:rsidR="006144BA" w:rsidRPr="006144BA" w:rsidRDefault="006144BA" w:rsidP="006144BA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szCs w:val="28"/>
        </w:rPr>
      </w:pPr>
      <w:r w:rsidRPr="006144BA">
        <w:rPr>
          <w:szCs w:val="28"/>
        </w:rPr>
        <w:t>Определение основных понятий и терминов. Структура курса.</w:t>
      </w:r>
    </w:p>
    <w:p w:rsidR="006144BA" w:rsidRPr="006144BA" w:rsidRDefault="006144BA" w:rsidP="006144BA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szCs w:val="28"/>
        </w:rPr>
      </w:pPr>
      <w:r w:rsidRPr="006144BA">
        <w:rPr>
          <w:szCs w:val="28"/>
        </w:rPr>
        <w:t>Из истории знаточества атрибуции. Методы атрибуции.</w:t>
      </w:r>
    </w:p>
    <w:p w:rsidR="006144BA" w:rsidRPr="006144BA" w:rsidRDefault="006144BA" w:rsidP="006144BA">
      <w:pPr>
        <w:numPr>
          <w:ilvl w:val="0"/>
          <w:numId w:val="6"/>
        </w:numPr>
        <w:suppressAutoHyphens w:val="0"/>
        <w:autoSpaceDN/>
        <w:jc w:val="both"/>
        <w:textAlignment w:val="auto"/>
        <w:rPr>
          <w:szCs w:val="28"/>
        </w:rPr>
      </w:pPr>
      <w:r w:rsidRPr="006144BA">
        <w:rPr>
          <w:szCs w:val="28"/>
        </w:rPr>
        <w:t>Обществ</w:t>
      </w:r>
      <w:bookmarkStart w:id="0" w:name="_GoBack"/>
      <w:bookmarkEnd w:id="0"/>
      <w:r w:rsidRPr="006144BA">
        <w:rPr>
          <w:szCs w:val="28"/>
        </w:rPr>
        <w:t>енная и культурно-историческая роль атрибуции и экспертизы художественных произведений. Источники и литература.</w:t>
      </w:r>
    </w:p>
    <w:p w:rsidR="006144BA" w:rsidRPr="006144BA" w:rsidRDefault="006144BA" w:rsidP="006144BA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  <w:szCs w:val="28"/>
        </w:rPr>
      </w:pPr>
      <w:r w:rsidRPr="006144BA">
        <w:rPr>
          <w:b/>
          <w:szCs w:val="28"/>
        </w:rPr>
        <w:t>Атрибуция произведений изобразительного искусства (темперной и масляной живописи)</w:t>
      </w:r>
    </w:p>
    <w:p w:rsidR="006144BA" w:rsidRPr="006144BA" w:rsidRDefault="006144BA" w:rsidP="006144BA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szCs w:val="28"/>
        </w:rPr>
      </w:pPr>
      <w:r w:rsidRPr="006144BA">
        <w:rPr>
          <w:szCs w:val="28"/>
        </w:rPr>
        <w:lastRenderedPageBreak/>
        <w:t>Виды и жанры изобразительного искусства. Исторические этапы их развития.</w:t>
      </w:r>
    </w:p>
    <w:p w:rsidR="006144BA" w:rsidRPr="006144BA" w:rsidRDefault="006144BA" w:rsidP="006144BA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szCs w:val="28"/>
        </w:rPr>
      </w:pPr>
      <w:r w:rsidRPr="006144BA">
        <w:rPr>
          <w:szCs w:val="28"/>
        </w:rPr>
        <w:t xml:space="preserve">Стили, направления, школы. Их основное типологические и художественные признаки и особенности. </w:t>
      </w:r>
    </w:p>
    <w:p w:rsidR="006144BA" w:rsidRPr="006144BA" w:rsidRDefault="006144BA" w:rsidP="006144BA">
      <w:pPr>
        <w:numPr>
          <w:ilvl w:val="0"/>
          <w:numId w:val="8"/>
        </w:numPr>
        <w:suppressAutoHyphens w:val="0"/>
        <w:autoSpaceDN/>
        <w:jc w:val="both"/>
        <w:textAlignment w:val="auto"/>
        <w:rPr>
          <w:szCs w:val="28"/>
        </w:rPr>
      </w:pPr>
      <w:r w:rsidRPr="006144BA">
        <w:rPr>
          <w:szCs w:val="28"/>
        </w:rPr>
        <w:t>Авторские подписи. Вспомогательные атрибуты и идентификация произведений</w:t>
      </w:r>
    </w:p>
    <w:p w:rsidR="006144BA" w:rsidRPr="006144BA" w:rsidRDefault="006144BA" w:rsidP="006144BA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  <w:szCs w:val="28"/>
        </w:rPr>
      </w:pPr>
      <w:r w:rsidRPr="006144BA">
        <w:rPr>
          <w:b/>
          <w:szCs w:val="28"/>
        </w:rPr>
        <w:t>Технико-технологическая экспертиза произведений в процессе атрибуции.</w:t>
      </w:r>
    </w:p>
    <w:p w:rsidR="006144BA" w:rsidRPr="006144BA" w:rsidRDefault="006144BA" w:rsidP="006144BA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szCs w:val="28"/>
        </w:rPr>
      </w:pPr>
      <w:proofErr w:type="spellStart"/>
      <w:r w:rsidRPr="006144BA">
        <w:rPr>
          <w:szCs w:val="28"/>
        </w:rPr>
        <w:t>Неразрушаемые</w:t>
      </w:r>
      <w:proofErr w:type="spellEnd"/>
      <w:r w:rsidRPr="006144BA">
        <w:rPr>
          <w:szCs w:val="28"/>
        </w:rPr>
        <w:t xml:space="preserve"> методы исследования: исследование в видимой области спектра (визуальное, с помощью бинокулярной лупы, микроскопа, фотокамеры); исследования в ультрафиолетовом и инфракрасном излучении; рентгенографическое исследование. </w:t>
      </w:r>
    </w:p>
    <w:p w:rsidR="006144BA" w:rsidRPr="006144BA" w:rsidRDefault="006144BA" w:rsidP="006144BA">
      <w:pPr>
        <w:numPr>
          <w:ilvl w:val="0"/>
          <w:numId w:val="9"/>
        </w:numPr>
        <w:suppressAutoHyphens w:val="0"/>
        <w:autoSpaceDN/>
        <w:jc w:val="both"/>
        <w:textAlignment w:val="auto"/>
        <w:rPr>
          <w:b/>
          <w:szCs w:val="28"/>
        </w:rPr>
      </w:pPr>
      <w:r w:rsidRPr="006144BA">
        <w:rPr>
          <w:szCs w:val="28"/>
        </w:rPr>
        <w:t>Исследования, требующие отбора проб (физико- химические методы исследования)</w:t>
      </w:r>
    </w:p>
    <w:p w:rsidR="006144BA" w:rsidRPr="006144BA" w:rsidRDefault="006144BA" w:rsidP="006144BA">
      <w:pPr>
        <w:numPr>
          <w:ilvl w:val="0"/>
          <w:numId w:val="7"/>
        </w:numPr>
        <w:suppressAutoHyphens w:val="0"/>
        <w:autoSpaceDN/>
        <w:jc w:val="both"/>
        <w:textAlignment w:val="auto"/>
        <w:rPr>
          <w:b/>
          <w:szCs w:val="28"/>
        </w:rPr>
      </w:pPr>
      <w:r w:rsidRPr="006144BA">
        <w:rPr>
          <w:b/>
          <w:szCs w:val="28"/>
        </w:rPr>
        <w:t xml:space="preserve">Маркетинговая экспертиза художествен </w:t>
      </w:r>
      <w:proofErr w:type="spellStart"/>
      <w:r w:rsidRPr="006144BA">
        <w:rPr>
          <w:b/>
          <w:szCs w:val="28"/>
        </w:rPr>
        <w:t>ных</w:t>
      </w:r>
      <w:proofErr w:type="spellEnd"/>
      <w:r w:rsidRPr="006144BA">
        <w:rPr>
          <w:b/>
          <w:szCs w:val="28"/>
        </w:rPr>
        <w:t xml:space="preserve"> произведений</w:t>
      </w:r>
    </w:p>
    <w:p w:rsidR="006144BA" w:rsidRPr="006144BA" w:rsidRDefault="006144BA" w:rsidP="006144BA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szCs w:val="28"/>
        </w:rPr>
      </w:pPr>
      <w:r w:rsidRPr="006144BA">
        <w:rPr>
          <w:szCs w:val="28"/>
        </w:rPr>
        <w:t>Мировой российский рынок произведений изобразительного искусства.</w:t>
      </w:r>
    </w:p>
    <w:p w:rsidR="006144BA" w:rsidRPr="006144BA" w:rsidRDefault="006144BA" w:rsidP="006144BA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szCs w:val="28"/>
        </w:rPr>
      </w:pPr>
      <w:r w:rsidRPr="006144BA">
        <w:rPr>
          <w:szCs w:val="28"/>
        </w:rPr>
        <w:t xml:space="preserve">Крупнейшие аукционные дома Европы и Америки. Национальная и интернациональная сети аукционной деятельности. </w:t>
      </w:r>
    </w:p>
    <w:p w:rsidR="006144BA" w:rsidRPr="006144BA" w:rsidRDefault="006144BA" w:rsidP="006144BA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szCs w:val="28"/>
        </w:rPr>
      </w:pPr>
      <w:r w:rsidRPr="006144BA">
        <w:rPr>
          <w:szCs w:val="28"/>
        </w:rPr>
        <w:t xml:space="preserve">Арт- рынок. Дилерские фирмы. Механизмы рыночного предложения и спроса. Легальный и «черный» рынки. </w:t>
      </w:r>
    </w:p>
    <w:p w:rsidR="006144BA" w:rsidRPr="006144BA" w:rsidRDefault="006144BA" w:rsidP="006144BA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szCs w:val="28"/>
        </w:rPr>
      </w:pPr>
      <w:r w:rsidRPr="006144BA">
        <w:rPr>
          <w:szCs w:val="28"/>
        </w:rPr>
        <w:t xml:space="preserve">Мода и </w:t>
      </w:r>
      <w:proofErr w:type="spellStart"/>
      <w:r w:rsidRPr="006144BA">
        <w:rPr>
          <w:szCs w:val="28"/>
        </w:rPr>
        <w:t>коньюктура</w:t>
      </w:r>
      <w:proofErr w:type="spellEnd"/>
      <w:r w:rsidRPr="006144BA">
        <w:rPr>
          <w:szCs w:val="28"/>
        </w:rPr>
        <w:t xml:space="preserve">. </w:t>
      </w:r>
    </w:p>
    <w:p w:rsidR="006144BA" w:rsidRPr="006144BA" w:rsidRDefault="006144BA" w:rsidP="006144BA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szCs w:val="28"/>
        </w:rPr>
      </w:pPr>
      <w:r w:rsidRPr="006144BA">
        <w:rPr>
          <w:szCs w:val="28"/>
        </w:rPr>
        <w:t xml:space="preserve">Экспертиза как фактор подлинности произведения. </w:t>
      </w:r>
    </w:p>
    <w:p w:rsidR="006144BA" w:rsidRPr="006144BA" w:rsidRDefault="006144BA" w:rsidP="006144BA">
      <w:pPr>
        <w:numPr>
          <w:ilvl w:val="0"/>
          <w:numId w:val="10"/>
        </w:numPr>
        <w:suppressAutoHyphens w:val="0"/>
        <w:autoSpaceDN/>
        <w:jc w:val="both"/>
        <w:textAlignment w:val="auto"/>
        <w:rPr>
          <w:b/>
          <w:szCs w:val="28"/>
        </w:rPr>
      </w:pPr>
      <w:r w:rsidRPr="006144BA">
        <w:rPr>
          <w:szCs w:val="28"/>
        </w:rPr>
        <w:t>Государственные приобретения и закупки художественных произведений.</w:t>
      </w:r>
    </w:p>
    <w:p w:rsidR="006144BA" w:rsidRPr="00DC1187" w:rsidRDefault="006144BA" w:rsidP="006144BA">
      <w:pPr>
        <w:pStyle w:val="ac"/>
        <w:numPr>
          <w:ilvl w:val="0"/>
          <w:numId w:val="0"/>
        </w:numPr>
        <w:tabs>
          <w:tab w:val="left" w:pos="708"/>
        </w:tabs>
        <w:spacing w:line="360" w:lineRule="auto"/>
        <w:ind w:firstLine="709"/>
        <w:rPr>
          <w:sz w:val="28"/>
          <w:szCs w:val="28"/>
        </w:rPr>
      </w:pPr>
    </w:p>
    <w:p w:rsidR="00D209D3" w:rsidRPr="00B46D29" w:rsidRDefault="00D209D3" w:rsidP="00936E22">
      <w:pPr>
        <w:pStyle w:val="Standard"/>
        <w:rPr>
          <w:color w:val="000000"/>
        </w:rPr>
      </w:pPr>
    </w:p>
    <w:sectPr w:rsidR="00D209D3" w:rsidRPr="00B46D29">
      <w:footerReference w:type="default" r:id="rId7"/>
      <w:pgSz w:w="11906" w:h="16838"/>
      <w:pgMar w:top="1134" w:right="851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72F" w:rsidRDefault="0033072F">
      <w:r>
        <w:separator/>
      </w:r>
    </w:p>
  </w:endnote>
  <w:endnote w:type="continuationSeparator" w:id="0">
    <w:p w:rsidR="0033072F" w:rsidRDefault="0033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0234557"/>
      <w:docPartObj>
        <w:docPartGallery w:val="Page Numbers (Bottom of Page)"/>
        <w:docPartUnique/>
      </w:docPartObj>
    </w:sdtPr>
    <w:sdtEndPr/>
    <w:sdtContent>
      <w:p w:rsidR="00036127" w:rsidRDefault="000361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BA">
          <w:rPr>
            <w:noProof/>
          </w:rPr>
          <w:t>2</w:t>
        </w:r>
        <w:r>
          <w:fldChar w:fldCharType="end"/>
        </w:r>
      </w:p>
    </w:sdtContent>
  </w:sdt>
  <w:p w:rsidR="00036127" w:rsidRDefault="000361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72F" w:rsidRDefault="0033072F">
      <w:r>
        <w:rPr>
          <w:color w:val="000000"/>
        </w:rPr>
        <w:separator/>
      </w:r>
    </w:p>
  </w:footnote>
  <w:footnote w:type="continuationSeparator" w:id="0">
    <w:p w:rsidR="0033072F" w:rsidRDefault="0033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650"/>
    <w:multiLevelType w:val="hybridMultilevel"/>
    <w:tmpl w:val="A168882C"/>
    <w:lvl w:ilvl="0" w:tplc="60B0A552">
      <w:start w:val="1"/>
      <w:numFmt w:val="decimal"/>
      <w:lvlText w:val="Тема 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E975B8"/>
    <w:multiLevelType w:val="multilevel"/>
    <w:tmpl w:val="C2E8B7C6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2434964"/>
    <w:multiLevelType w:val="hybridMultilevel"/>
    <w:tmpl w:val="800859EA"/>
    <w:lvl w:ilvl="0" w:tplc="1CA40F66">
      <w:start w:val="1"/>
      <w:numFmt w:val="decimal"/>
      <w:lvlText w:val="Тема 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F7860"/>
    <w:multiLevelType w:val="hybridMultilevel"/>
    <w:tmpl w:val="FB78BB56"/>
    <w:lvl w:ilvl="0" w:tplc="1CA40F66">
      <w:start w:val="1"/>
      <w:numFmt w:val="decimal"/>
      <w:lvlText w:val="Тема 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32C574DC"/>
    <w:multiLevelType w:val="hybridMultilevel"/>
    <w:tmpl w:val="E3143790"/>
    <w:lvl w:ilvl="0" w:tplc="1CA40F66">
      <w:start w:val="1"/>
      <w:numFmt w:val="decimal"/>
      <w:lvlText w:val="Тема 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6" w15:restartNumberingAfterBreak="0">
    <w:nsid w:val="3FA6774E"/>
    <w:multiLevelType w:val="multilevel"/>
    <w:tmpl w:val="7B9234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68B52DC"/>
    <w:multiLevelType w:val="hybridMultilevel"/>
    <w:tmpl w:val="640A2DDA"/>
    <w:lvl w:ilvl="0" w:tplc="B182667E">
      <w:start w:val="1"/>
      <w:numFmt w:val="decimal"/>
      <w:lvlText w:val="Раздел 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15A799F"/>
    <w:multiLevelType w:val="multilevel"/>
    <w:tmpl w:val="3424B11C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8"/>
  </w:num>
  <w:num w:numId="2">
    <w:abstractNumId w:val="1"/>
  </w:num>
  <w:num w:numId="3">
    <w:abstractNumId w:val="8"/>
  </w:num>
  <w:num w:numId="4">
    <w:abstractNumId w:val="6"/>
  </w:num>
  <w:num w:numId="5">
    <w:abstractNumId w:val="5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23"/>
    <w:rsid w:val="00036127"/>
    <w:rsid w:val="0033072F"/>
    <w:rsid w:val="003F1B23"/>
    <w:rsid w:val="00461693"/>
    <w:rsid w:val="006144BA"/>
    <w:rsid w:val="00936E22"/>
    <w:rsid w:val="00AF4788"/>
    <w:rsid w:val="00B46D29"/>
    <w:rsid w:val="00B86FB7"/>
    <w:rsid w:val="00BB08CD"/>
    <w:rsid w:val="00BB6A14"/>
    <w:rsid w:val="00C03728"/>
    <w:rsid w:val="00C46412"/>
    <w:rsid w:val="00D209D3"/>
    <w:rsid w:val="00D7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88928"/>
  <w15:docId w15:val="{EA7C1857-C924-4889-A1B5-319A42BE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28"/>
      <w:szCs w:val="28"/>
      <w:lang w:val="en-US"/>
    </w:rPr>
  </w:style>
  <w:style w:type="paragraph" w:customStyle="1" w:styleId="Textbody">
    <w:name w:val="Text body"/>
    <w:basedOn w:val="Standard"/>
    <w:pPr>
      <w:jc w:val="center"/>
    </w:pPr>
    <w:rPr>
      <w:b/>
      <w:sz w:val="32"/>
      <w:szCs w:val="28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0-DIV-12">
    <w:name w:val="0-DIV-12"/>
    <w:basedOn w:val="Standard"/>
    <w:pPr>
      <w:widowControl w:val="0"/>
      <w:spacing w:line="312" w:lineRule="auto"/>
      <w:jc w:val="both"/>
    </w:pPr>
  </w:style>
  <w:style w:type="paragraph" w:customStyle="1" w:styleId="Text">
    <w:name w:val="Text"/>
    <w:basedOn w:val="Standard"/>
    <w:rPr>
      <w:rFonts w:ascii="Courier New" w:hAnsi="Courier New" w:cs="Courier New"/>
      <w:sz w:val="20"/>
      <w:szCs w:val="20"/>
    </w:rPr>
  </w:style>
  <w:style w:type="paragraph" w:customStyle="1" w:styleId="DIV-10">
    <w:name w:val="DIV-10"/>
    <w:basedOn w:val="Standard"/>
    <w:pPr>
      <w:widowControl w:val="0"/>
      <w:ind w:firstLine="567"/>
      <w:jc w:val="both"/>
    </w:pPr>
    <w:rPr>
      <w:sz w:val="20"/>
      <w:szCs w:val="20"/>
    </w:rPr>
  </w:style>
  <w:style w:type="paragraph" w:customStyle="1" w:styleId="DIV-12">
    <w:name w:val="DIV-12"/>
    <w:basedOn w:val="Standard"/>
    <w:pPr>
      <w:widowControl w:val="0"/>
      <w:spacing w:line="312" w:lineRule="auto"/>
      <w:ind w:firstLine="567"/>
      <w:jc w:val="both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character" w:customStyle="1" w:styleId="a5">
    <w:name w:val="Текст Знак"/>
    <w:rPr>
      <w:rFonts w:ascii="Courier New" w:hAnsi="Courier New" w:cs="Courier New"/>
      <w:lang w:val="ru-RU" w:eastAsia="zh-CN" w:bidi="ar-SA"/>
    </w:rPr>
  </w:style>
  <w:style w:type="character" w:customStyle="1" w:styleId="a6">
    <w:name w:val="Название Знак"/>
    <w:basedOn w:val="a0"/>
    <w:rPr>
      <w:sz w:val="28"/>
      <w:szCs w:val="28"/>
      <w:lang w:val="en-US"/>
    </w:rPr>
  </w:style>
  <w:style w:type="character" w:styleId="a7">
    <w:name w:val="Emphasis"/>
    <w:rPr>
      <w:i/>
      <w:i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numbering" w:customStyle="1" w:styleId="WW8Num5">
    <w:name w:val="WW8Num5"/>
    <w:basedOn w:val="a2"/>
    <w:pPr>
      <w:numPr>
        <w:numId w:val="1"/>
      </w:numPr>
    </w:pPr>
  </w:style>
  <w:style w:type="numbering" w:customStyle="1" w:styleId="WW8Num6">
    <w:name w:val="WW8Num6"/>
    <w:basedOn w:val="a2"/>
    <w:pPr>
      <w:numPr>
        <w:numId w:val="2"/>
      </w:numPr>
    </w:pPr>
  </w:style>
  <w:style w:type="paragraph" w:styleId="a8">
    <w:name w:val="header"/>
    <w:basedOn w:val="a"/>
    <w:link w:val="a9"/>
    <w:uiPriority w:val="99"/>
    <w:unhideWhenUsed/>
    <w:rsid w:val="00036127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036127"/>
    <w:rPr>
      <w:szCs w:val="21"/>
    </w:rPr>
  </w:style>
  <w:style w:type="paragraph" w:styleId="aa">
    <w:name w:val="footer"/>
    <w:basedOn w:val="a"/>
    <w:link w:val="ab"/>
    <w:uiPriority w:val="99"/>
    <w:unhideWhenUsed/>
    <w:rsid w:val="00036127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036127"/>
    <w:rPr>
      <w:szCs w:val="21"/>
    </w:rPr>
  </w:style>
  <w:style w:type="paragraph" w:customStyle="1" w:styleId="ac">
    <w:name w:val="список с точками"/>
    <w:basedOn w:val="a"/>
    <w:rsid w:val="006144BA"/>
    <w:pPr>
      <w:widowControl/>
      <w:numPr>
        <w:numId w:val="2"/>
      </w:numPr>
      <w:suppressAutoHyphens w:val="0"/>
      <w:autoSpaceDN/>
      <w:spacing w:line="312" w:lineRule="auto"/>
      <w:jc w:val="both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дисциплины</vt:lpstr>
    </vt:vector>
  </TitlesOfParts>
  <Company>Microsoft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</dc:title>
  <dc:creator>николай</dc:creator>
  <cp:lastModifiedBy>Юлия</cp:lastModifiedBy>
  <cp:revision>3</cp:revision>
  <dcterms:created xsi:type="dcterms:W3CDTF">2018-10-19T09:47:00Z</dcterms:created>
  <dcterms:modified xsi:type="dcterms:W3CDTF">2018-10-19T09:49:00Z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