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59" w:rsidRDefault="00914243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4243">
        <w:rPr>
          <w:rFonts w:ascii="Times New Roman" w:hAnsi="Times New Roman" w:cs="Times New Roman"/>
          <w:b/>
          <w:color w:val="000000"/>
          <w:sz w:val="26"/>
          <w:szCs w:val="26"/>
        </w:rPr>
        <w:t>Аннотация рабочей программы дисциплины</w:t>
      </w:r>
    </w:p>
    <w:p w:rsidR="00EE7BD2" w:rsidRPr="00914243" w:rsidRDefault="00EE7BD2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1601D" w:rsidRPr="0011601D" w:rsidRDefault="0011601D" w:rsidP="0011601D">
      <w:pPr>
        <w:jc w:val="center"/>
        <w:rPr>
          <w:b/>
          <w:bCs/>
          <w:color w:val="000000"/>
          <w:lang w:eastAsia="zh-CN"/>
        </w:rPr>
      </w:pPr>
      <w:r w:rsidRPr="0011601D">
        <w:rPr>
          <w:b/>
          <w:bCs/>
          <w:color w:val="000000"/>
          <w:lang w:eastAsia="zh-CN"/>
        </w:rPr>
        <w:t>ОРГАНИЗАЦИЯ РАБОТЫ ОТДЕЛ</w:t>
      </w:r>
      <w:r w:rsidR="002E5618">
        <w:rPr>
          <w:b/>
          <w:bCs/>
          <w:color w:val="000000"/>
          <w:lang w:eastAsia="zh-CN"/>
        </w:rPr>
        <w:t>ОВ</w:t>
      </w:r>
      <w:r w:rsidRPr="0011601D">
        <w:rPr>
          <w:b/>
          <w:bCs/>
          <w:color w:val="000000"/>
          <w:lang w:eastAsia="zh-CN"/>
        </w:rPr>
        <w:t xml:space="preserve"> РЕКЛАМЫ И СВЯЗЕЙ </w:t>
      </w:r>
    </w:p>
    <w:p w:rsidR="0011601D" w:rsidRPr="0011601D" w:rsidRDefault="0011601D" w:rsidP="0011601D">
      <w:pPr>
        <w:jc w:val="center"/>
        <w:rPr>
          <w:b/>
          <w:bCs/>
          <w:color w:val="000000"/>
          <w:lang w:eastAsia="zh-CN"/>
        </w:rPr>
      </w:pPr>
      <w:r w:rsidRPr="0011601D">
        <w:rPr>
          <w:b/>
          <w:bCs/>
          <w:color w:val="000000"/>
          <w:lang w:eastAsia="zh-CN"/>
        </w:rPr>
        <w:t>С ОБЩЕСТВЕННОСТЬЮ</w:t>
      </w:r>
    </w:p>
    <w:p w:rsidR="005D1764" w:rsidRPr="00F807DF" w:rsidRDefault="005D1764" w:rsidP="00F807DF">
      <w:pPr>
        <w:jc w:val="center"/>
        <w:rPr>
          <w:b/>
          <w:color w:val="000000"/>
          <w:sz w:val="28"/>
          <w:szCs w:val="28"/>
          <w:lang w:eastAsia="zh-CN"/>
        </w:rPr>
      </w:pPr>
    </w:p>
    <w:p w:rsidR="00475745" w:rsidRPr="006B2AEA" w:rsidRDefault="00475745" w:rsidP="00475745">
      <w:pPr>
        <w:pStyle w:val="ab"/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2AEA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подготовки: </w:t>
      </w:r>
      <w:r w:rsidRPr="006B2AEA">
        <w:rPr>
          <w:rFonts w:ascii="Times New Roman" w:hAnsi="Times New Roman" w:cs="Times New Roman"/>
          <w:sz w:val="24"/>
          <w:szCs w:val="24"/>
        </w:rPr>
        <w:t xml:space="preserve">42.03.01 – </w:t>
      </w:r>
      <w:r w:rsidRPr="00113007"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</w:t>
      </w:r>
    </w:p>
    <w:p w:rsidR="00475745" w:rsidRPr="006B2AEA" w:rsidRDefault="00475745" w:rsidP="00475745">
      <w:pPr>
        <w:pStyle w:val="ab"/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2AEA">
        <w:rPr>
          <w:rFonts w:ascii="Times New Roman" w:hAnsi="Times New Roman" w:cs="Times New Roman"/>
          <w:sz w:val="24"/>
          <w:szCs w:val="24"/>
        </w:rPr>
        <w:t xml:space="preserve">Направленность (профиль)  - </w:t>
      </w:r>
      <w:r w:rsidRPr="00113007"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</w:t>
      </w:r>
    </w:p>
    <w:p w:rsidR="00475745" w:rsidRPr="006B2AEA" w:rsidRDefault="00475745" w:rsidP="00475745">
      <w:pPr>
        <w:pStyle w:val="ab"/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2AEA">
        <w:rPr>
          <w:rFonts w:ascii="Times New Roman" w:hAnsi="Times New Roman" w:cs="Times New Roman"/>
          <w:sz w:val="24"/>
          <w:szCs w:val="24"/>
        </w:rPr>
        <w:t xml:space="preserve">Квалификация выпускника – </w:t>
      </w:r>
      <w:r w:rsidRPr="00113007">
        <w:rPr>
          <w:rFonts w:ascii="Times New Roman" w:hAnsi="Times New Roman" w:cs="Times New Roman"/>
          <w:b/>
          <w:sz w:val="24"/>
          <w:szCs w:val="24"/>
        </w:rPr>
        <w:t>бакалав</w:t>
      </w:r>
      <w:r w:rsidRPr="006B2AEA">
        <w:rPr>
          <w:rFonts w:ascii="Times New Roman" w:hAnsi="Times New Roman" w:cs="Times New Roman"/>
          <w:sz w:val="24"/>
          <w:szCs w:val="24"/>
        </w:rPr>
        <w:t>р</w:t>
      </w:r>
    </w:p>
    <w:p w:rsidR="005D1764" w:rsidRPr="00F32452" w:rsidRDefault="005D1764" w:rsidP="00F32452">
      <w:pPr>
        <w:rPr>
          <w:color w:val="000000"/>
          <w:sz w:val="28"/>
          <w:szCs w:val="28"/>
          <w:lang w:eastAsia="zh-CN"/>
        </w:rPr>
      </w:pPr>
    </w:p>
    <w:p w:rsidR="00F32452" w:rsidRPr="00F32452" w:rsidRDefault="00F32452" w:rsidP="00F32452">
      <w:pPr>
        <w:rPr>
          <w:color w:val="000000"/>
          <w:sz w:val="28"/>
          <w:szCs w:val="28"/>
          <w:lang w:eastAsia="zh-CN"/>
        </w:rPr>
      </w:pPr>
    </w:p>
    <w:p w:rsidR="00812667" w:rsidRPr="00475745" w:rsidRDefault="00812667" w:rsidP="0007329C">
      <w:pPr>
        <w:tabs>
          <w:tab w:val="left" w:pos="567"/>
        </w:tabs>
        <w:spacing w:line="360" w:lineRule="auto"/>
        <w:jc w:val="both"/>
        <w:rPr>
          <w:b/>
          <w:i/>
        </w:rPr>
      </w:pPr>
      <w:r w:rsidRPr="00087A4D">
        <w:rPr>
          <w:b/>
          <w:i/>
          <w:sz w:val="28"/>
          <w:szCs w:val="28"/>
        </w:rPr>
        <w:t xml:space="preserve">       </w:t>
      </w:r>
      <w:r w:rsidRPr="00475745">
        <w:rPr>
          <w:b/>
          <w:i/>
        </w:rPr>
        <w:t xml:space="preserve">Цель освоения дисциплины: </w:t>
      </w:r>
    </w:p>
    <w:p w:rsidR="00812667" w:rsidRPr="00475745" w:rsidRDefault="00812667" w:rsidP="0007329C">
      <w:pPr>
        <w:spacing w:line="360" w:lineRule="auto"/>
        <w:jc w:val="both"/>
      </w:pPr>
      <w:r w:rsidRPr="00475745">
        <w:t>формирование  у студентов комплекса знаний, умений</w:t>
      </w:r>
      <w:r w:rsidR="00D06918" w:rsidRPr="00475745">
        <w:t>,</w:t>
      </w:r>
      <w:r w:rsidRPr="00475745">
        <w:t xml:space="preserve"> навыков</w:t>
      </w:r>
      <w:r w:rsidR="00D06918" w:rsidRPr="00475745">
        <w:t xml:space="preserve"> и</w:t>
      </w:r>
      <w:r w:rsidRPr="00475745">
        <w:t xml:space="preserve"> </w:t>
      </w:r>
      <w:r w:rsidR="00D06918" w:rsidRPr="00475745">
        <w:t xml:space="preserve">компетенций </w:t>
      </w:r>
      <w:r w:rsidRPr="00475745">
        <w:t xml:space="preserve">по организации работы отделов рекламы и связей с общественностью коммерческих и некоммерческих организаций, а также интеграции отделов рекламы и связей с общественностью в структуру организации. </w:t>
      </w:r>
    </w:p>
    <w:p w:rsidR="00812667" w:rsidRPr="00475745" w:rsidRDefault="00812667" w:rsidP="0007329C">
      <w:pPr>
        <w:spacing w:line="276" w:lineRule="auto"/>
        <w:jc w:val="both"/>
      </w:pPr>
      <w:r w:rsidRPr="00475745">
        <w:rPr>
          <w:b/>
          <w:i/>
        </w:rPr>
        <w:t>Основные задачи дисциплины</w:t>
      </w:r>
      <w:r w:rsidRPr="00475745">
        <w:t>:</w:t>
      </w:r>
    </w:p>
    <w:p w:rsidR="00812667" w:rsidRPr="00475745" w:rsidRDefault="00812667" w:rsidP="00586AC9">
      <w:pPr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</w:pPr>
      <w:r w:rsidRPr="00475745">
        <w:t xml:space="preserve">сформировать у студентов представление о функциях, задачах, принципах работы отделов рекламы  и связей с общественностью; </w:t>
      </w:r>
    </w:p>
    <w:p w:rsidR="00812667" w:rsidRPr="00475745" w:rsidRDefault="00812667" w:rsidP="00586AC9">
      <w:pPr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</w:pPr>
      <w:r w:rsidRPr="00475745">
        <w:t>познакомить со статусом и структурой отделов рекламы и связей с общественностью;</w:t>
      </w:r>
    </w:p>
    <w:p w:rsidR="00812667" w:rsidRPr="00475745" w:rsidRDefault="00812667" w:rsidP="00586AC9">
      <w:pPr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</w:pPr>
      <w:r w:rsidRPr="00475745">
        <w:t>выработать у студентов практические навыки, связанные с процессом организации отделов рекламы и связей с общественностью и управления взаимодействием с другими структурными элементами организации.</w:t>
      </w:r>
    </w:p>
    <w:p w:rsidR="00812667" w:rsidRDefault="00475745" w:rsidP="0007329C">
      <w:pPr>
        <w:suppressAutoHyphens/>
        <w:spacing w:line="276" w:lineRule="auto"/>
        <w:jc w:val="both"/>
      </w:pPr>
      <w:r w:rsidRPr="00475745">
        <w:t>Процесс изучения дисциплины направлен на формирование компетенций: ОПК-7; ПК-4; ПК-7</w:t>
      </w:r>
    </w:p>
    <w:p w:rsidR="00475745" w:rsidRPr="008E0374" w:rsidRDefault="00475745" w:rsidP="00475745">
      <w:pPr>
        <w:tabs>
          <w:tab w:val="left" w:pos="708"/>
        </w:tabs>
        <w:ind w:left="927" w:hanging="360"/>
        <w:jc w:val="center"/>
        <w:rPr>
          <w:b/>
        </w:rPr>
      </w:pPr>
      <w:r w:rsidRPr="008E0374">
        <w:rPr>
          <w:b/>
        </w:rPr>
        <w:t>Общепрофессиональная компетенция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4395"/>
      </w:tblGrid>
      <w:tr w:rsidR="00475745" w:rsidRPr="008E0374" w:rsidTr="00B75A7C">
        <w:trPr>
          <w:trHeight w:val="1234"/>
        </w:trPr>
        <w:tc>
          <w:tcPr>
            <w:tcW w:w="2235" w:type="dxa"/>
            <w:shd w:val="clear" w:color="auto" w:fill="auto"/>
          </w:tcPr>
          <w:p w:rsidR="00475745" w:rsidRPr="008E0374" w:rsidRDefault="00475745" w:rsidP="00B75A7C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/>
                <w:lang w:eastAsia="en-US"/>
              </w:rPr>
            </w:pPr>
            <w:r w:rsidRPr="008E0374">
              <w:rPr>
                <w:rFonts w:eastAsia="Calibri"/>
                <w:b/>
                <w:lang w:eastAsia="en-US"/>
              </w:rPr>
              <w:t xml:space="preserve">Категория </w:t>
            </w:r>
            <w:proofErr w:type="spellStart"/>
            <w:r w:rsidRPr="008E0374">
              <w:rPr>
                <w:rFonts w:eastAsia="Calibri"/>
                <w:b/>
                <w:lang w:eastAsia="en-US"/>
              </w:rPr>
              <w:t>общепроффессиональных</w:t>
            </w:r>
            <w:proofErr w:type="spellEnd"/>
            <w:r w:rsidRPr="008E0374">
              <w:rPr>
                <w:rFonts w:eastAsia="Calibri"/>
                <w:b/>
                <w:lang w:eastAsia="en-US"/>
              </w:rPr>
              <w:t xml:space="preserve"> компетенций</w:t>
            </w:r>
            <w:r w:rsidRPr="008E0374">
              <w:rPr>
                <w:rFonts w:eastAsia="Calibri"/>
                <w:i/>
                <w:highlight w:val="yellow"/>
                <w:lang w:eastAsia="en-US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475745" w:rsidRPr="008E0374" w:rsidRDefault="00475745" w:rsidP="00B75A7C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/>
                <w:iCs/>
                <w:lang w:eastAsia="en-US"/>
              </w:rPr>
            </w:pPr>
            <w:r w:rsidRPr="008E0374">
              <w:rPr>
                <w:rFonts w:eastAsia="Calibri"/>
                <w:b/>
                <w:iCs/>
                <w:lang w:eastAsia="en-US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4395" w:type="dxa"/>
            <w:shd w:val="clear" w:color="auto" w:fill="auto"/>
          </w:tcPr>
          <w:p w:rsidR="00475745" w:rsidRPr="008E0374" w:rsidRDefault="00475745" w:rsidP="00B75A7C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/>
                <w:iCs/>
                <w:lang w:eastAsia="en-US"/>
              </w:rPr>
            </w:pPr>
            <w:r w:rsidRPr="008E0374">
              <w:rPr>
                <w:rFonts w:eastAsia="Calibri"/>
                <w:b/>
                <w:iCs/>
                <w:lang w:eastAsia="en-US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475745" w:rsidRPr="008E0374" w:rsidTr="00B75A7C">
        <w:tc>
          <w:tcPr>
            <w:tcW w:w="2235" w:type="dxa"/>
            <w:shd w:val="clear" w:color="auto" w:fill="auto"/>
          </w:tcPr>
          <w:p w:rsidR="00475745" w:rsidRPr="0089095A" w:rsidRDefault="00475745" w:rsidP="00B75A7C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89095A">
              <w:rPr>
                <w:sz w:val="24"/>
                <w:szCs w:val="24"/>
              </w:rPr>
              <w:t>Эффекты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475745" w:rsidRPr="005E7108" w:rsidRDefault="00475745" w:rsidP="00B75A7C">
            <w:pPr>
              <w:pStyle w:val="TableParagraph"/>
              <w:spacing w:before="14"/>
              <w:ind w:left="1"/>
              <w:rPr>
                <w:sz w:val="24"/>
                <w:szCs w:val="24"/>
                <w:lang w:val="ru-RU"/>
              </w:rPr>
            </w:pPr>
            <w:r w:rsidRPr="00FE5565">
              <w:rPr>
                <w:b/>
                <w:w w:val="105"/>
                <w:sz w:val="24"/>
                <w:szCs w:val="24"/>
                <w:lang w:val="ru-RU"/>
              </w:rPr>
              <w:t>ОПК-7</w:t>
            </w:r>
            <w:r w:rsidRPr="005E7108">
              <w:rPr>
                <w:w w:val="105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5E7108">
              <w:rPr>
                <w:w w:val="105"/>
                <w:sz w:val="24"/>
                <w:szCs w:val="24"/>
                <w:lang w:val="ru-RU"/>
              </w:rPr>
              <w:t>Способен</w:t>
            </w:r>
            <w:proofErr w:type="gramEnd"/>
            <w:r w:rsidRPr="005E7108">
              <w:rPr>
                <w:w w:val="105"/>
                <w:sz w:val="24"/>
                <w:szCs w:val="24"/>
                <w:lang w:val="ru-RU"/>
              </w:rPr>
              <w:t xml:space="preserve"> учитывать эффекты и последствия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5E7108">
              <w:rPr>
                <w:w w:val="105"/>
                <w:position w:val="1"/>
                <w:sz w:val="24"/>
                <w:szCs w:val="24"/>
                <w:lang w:val="ru-RU"/>
              </w:rPr>
              <w:t>своей</w:t>
            </w:r>
            <w:r>
              <w:rPr>
                <w:w w:val="105"/>
                <w:position w:val="1"/>
                <w:sz w:val="24"/>
                <w:szCs w:val="24"/>
                <w:lang w:val="ru-RU"/>
              </w:rPr>
              <w:t xml:space="preserve"> профессиональной </w:t>
            </w:r>
            <w:r w:rsidRPr="005E7108">
              <w:rPr>
                <w:w w:val="105"/>
                <w:sz w:val="24"/>
                <w:szCs w:val="24"/>
                <w:lang w:val="ru-RU"/>
              </w:rPr>
              <w:t>деятельности,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5E7108">
              <w:rPr>
                <w:spacing w:val="-4"/>
                <w:w w:val="105"/>
                <w:sz w:val="24"/>
                <w:szCs w:val="24"/>
                <w:lang w:val="ru-RU"/>
              </w:rPr>
              <w:t xml:space="preserve">следуя </w:t>
            </w:r>
            <w:r w:rsidRPr="005E7108">
              <w:rPr>
                <w:w w:val="105"/>
                <w:sz w:val="24"/>
                <w:szCs w:val="24"/>
                <w:lang w:val="ru-RU"/>
              </w:rPr>
              <w:t>принципам социальной</w:t>
            </w:r>
            <w:r w:rsidRPr="005E7108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5E7108">
              <w:rPr>
                <w:w w:val="105"/>
                <w:sz w:val="24"/>
                <w:szCs w:val="24"/>
                <w:lang w:val="ru-RU"/>
              </w:rPr>
              <w:t>ответственности</w:t>
            </w:r>
          </w:p>
        </w:tc>
        <w:tc>
          <w:tcPr>
            <w:tcW w:w="4395" w:type="dxa"/>
            <w:shd w:val="clear" w:color="auto" w:fill="auto"/>
          </w:tcPr>
          <w:p w:rsidR="00475745" w:rsidRPr="00C85868" w:rsidRDefault="00475745" w:rsidP="00B75A7C">
            <w:pPr>
              <w:rPr>
                <w:rFonts w:ascii="TimesNewRomanPSMT" w:eastAsia="Calibri" w:hAnsi="TimesNewRomanPSMT" w:cs="TimesNewRomanPSMT"/>
                <w:lang w:eastAsia="en-US"/>
              </w:rPr>
            </w:pPr>
            <w:r w:rsidRPr="00C85868">
              <w:rPr>
                <w:rFonts w:ascii="TimesNewRomanPSMT" w:eastAsia="Calibri" w:hAnsi="TimesNewRomanPSMT" w:cs="TimesNewRomanPSMT"/>
                <w:b/>
                <w:iCs/>
                <w:lang w:eastAsia="en-US"/>
              </w:rPr>
              <w:t>ИД-1</w:t>
            </w:r>
            <w:r w:rsidRPr="00C85868">
              <w:rPr>
                <w:rFonts w:ascii="TimesNewRomanPSMT" w:eastAsia="Calibri" w:hAnsi="TimesNewRomanPSMT" w:cs="TimesNewRomanPSMT"/>
                <w:b/>
                <w:iCs/>
                <w:vertAlign w:val="subscript"/>
                <w:lang w:eastAsia="en-US"/>
              </w:rPr>
              <w:t xml:space="preserve">ОПК-7. </w:t>
            </w:r>
            <w:r w:rsidRPr="00C85868">
              <w:rPr>
                <w:rFonts w:ascii="TimesNewRomanPSMT" w:eastAsia="Calibri" w:hAnsi="TimesNewRomanPSMT" w:cs="TimesNewRomanPSMT"/>
                <w:lang w:eastAsia="en-US"/>
              </w:rPr>
              <w:t>Знает принципы</w:t>
            </w:r>
          </w:p>
          <w:p w:rsidR="00475745" w:rsidRPr="00C85868" w:rsidRDefault="00475745" w:rsidP="00B75A7C">
            <w:pPr>
              <w:rPr>
                <w:rFonts w:ascii="TimesNewRomanPSMT" w:eastAsia="Calibri" w:hAnsi="TimesNewRomanPSMT" w:cs="TimesNewRomanPSMT"/>
                <w:lang w:eastAsia="en-US"/>
              </w:rPr>
            </w:pPr>
            <w:r w:rsidRPr="00C85868">
              <w:rPr>
                <w:rFonts w:ascii="TimesNewRomanPSMT" w:eastAsia="Calibri" w:hAnsi="TimesNewRomanPSMT" w:cs="TimesNewRomanPSMT"/>
                <w:lang w:eastAsia="en-US"/>
              </w:rPr>
              <w:t>социальной ответственности,</w:t>
            </w:r>
          </w:p>
          <w:p w:rsidR="00475745" w:rsidRPr="00C85868" w:rsidRDefault="00475745" w:rsidP="00B75A7C">
            <w:pPr>
              <w:rPr>
                <w:rFonts w:ascii="TimesNewRomanPSMT" w:eastAsia="Calibri" w:hAnsi="TimesNewRomanPSMT" w:cs="TimesNewRomanPSMT"/>
                <w:lang w:eastAsia="en-US"/>
              </w:rPr>
            </w:pPr>
            <w:r w:rsidRPr="00C85868">
              <w:rPr>
                <w:rFonts w:ascii="TimesNewRomanPSMT" w:eastAsia="Calibri" w:hAnsi="TimesNewRomanPSMT" w:cs="TimesNewRomanPSMT"/>
                <w:lang w:eastAsia="en-US"/>
              </w:rPr>
              <w:t>типовые эффекты и последствия профессиональной деятельности</w:t>
            </w:r>
          </w:p>
          <w:p w:rsidR="00475745" w:rsidRPr="00C85868" w:rsidRDefault="00475745" w:rsidP="00B75A7C">
            <w:pPr>
              <w:rPr>
                <w:rFonts w:ascii="TimesNewRomanPSMT" w:eastAsia="Calibri" w:hAnsi="TimesNewRomanPSMT" w:cs="TimesNewRomanPSMT"/>
                <w:lang w:eastAsia="en-US"/>
              </w:rPr>
            </w:pPr>
            <w:r w:rsidRPr="00C85868">
              <w:rPr>
                <w:rFonts w:ascii="TimesNewRomanPSMT" w:eastAsia="Calibri" w:hAnsi="TimesNewRomanPSMT" w:cs="TimesNewRomanPSMT"/>
                <w:b/>
                <w:iCs/>
                <w:lang w:eastAsia="en-US"/>
              </w:rPr>
              <w:t>ИД-2</w:t>
            </w:r>
            <w:r w:rsidRPr="00C85868">
              <w:rPr>
                <w:rFonts w:ascii="TimesNewRomanPSMT" w:eastAsia="Calibri" w:hAnsi="TimesNewRomanPSMT" w:cs="TimesNewRomanPSMT"/>
                <w:b/>
                <w:iCs/>
                <w:vertAlign w:val="subscript"/>
                <w:lang w:eastAsia="en-US"/>
              </w:rPr>
              <w:t xml:space="preserve">ОПК-7. </w:t>
            </w:r>
            <w:r w:rsidRPr="00C85868">
              <w:rPr>
                <w:rFonts w:ascii="TimesNewRomanPSMT" w:eastAsia="Calibri" w:hAnsi="TimesNewRomanPSMT" w:cs="TimesNewRomanPSMT"/>
                <w:lang w:eastAsia="en-US"/>
              </w:rPr>
              <w:t>Осуществляет отбор</w:t>
            </w:r>
          </w:p>
          <w:p w:rsidR="00475745" w:rsidRPr="0064671B" w:rsidRDefault="00475745" w:rsidP="00B75A7C">
            <w:pPr>
              <w:rPr>
                <w:b/>
                <w:iCs/>
              </w:rPr>
            </w:pPr>
            <w:r w:rsidRPr="00C85868">
              <w:rPr>
                <w:rFonts w:ascii="TimesNewRomanPSMT" w:eastAsia="Calibri" w:hAnsi="TimesNewRomanPSMT" w:cs="TimesNewRomanPSMT"/>
                <w:lang w:eastAsia="en-US"/>
              </w:rPr>
              <w:t>информации, профессиональных средств и приемов рекламы и связей с общественностью в соответствии с принципами социальной ответственности и этическими нормами, принятым профессиональным сообществом</w:t>
            </w:r>
          </w:p>
        </w:tc>
      </w:tr>
    </w:tbl>
    <w:p w:rsidR="00475745" w:rsidRDefault="00475745" w:rsidP="00475745">
      <w:pPr>
        <w:ind w:left="502"/>
        <w:jc w:val="both"/>
        <w:rPr>
          <w:sz w:val="28"/>
          <w:szCs w:val="28"/>
        </w:rPr>
      </w:pPr>
    </w:p>
    <w:p w:rsidR="00475745" w:rsidRDefault="00475745" w:rsidP="00475745">
      <w:pPr>
        <w:widowControl w:val="0"/>
        <w:spacing w:line="276" w:lineRule="auto"/>
        <w:jc w:val="center"/>
        <w:rPr>
          <w:b/>
          <w:bCs/>
        </w:rPr>
      </w:pPr>
    </w:p>
    <w:p w:rsidR="00475745" w:rsidRDefault="00475745" w:rsidP="00475745">
      <w:pPr>
        <w:widowControl w:val="0"/>
        <w:spacing w:line="276" w:lineRule="auto"/>
        <w:jc w:val="center"/>
        <w:rPr>
          <w:b/>
          <w:bCs/>
        </w:rPr>
      </w:pPr>
    </w:p>
    <w:p w:rsidR="00475745" w:rsidRDefault="00475745" w:rsidP="00475745">
      <w:pPr>
        <w:widowControl w:val="0"/>
        <w:spacing w:line="276" w:lineRule="auto"/>
        <w:jc w:val="center"/>
        <w:rPr>
          <w:b/>
          <w:bCs/>
        </w:rPr>
      </w:pPr>
    </w:p>
    <w:p w:rsidR="00475745" w:rsidRDefault="00475745" w:rsidP="00475745">
      <w:pPr>
        <w:widowControl w:val="0"/>
        <w:spacing w:line="276" w:lineRule="auto"/>
        <w:jc w:val="center"/>
        <w:rPr>
          <w:b/>
          <w:bCs/>
        </w:rPr>
      </w:pPr>
    </w:p>
    <w:p w:rsidR="00475745" w:rsidRPr="008E0374" w:rsidRDefault="00475745" w:rsidP="00475745">
      <w:pPr>
        <w:widowControl w:val="0"/>
        <w:spacing w:line="276" w:lineRule="auto"/>
        <w:jc w:val="center"/>
        <w:rPr>
          <w:b/>
          <w:bCs/>
        </w:rPr>
      </w:pPr>
      <w:proofErr w:type="spellStart"/>
      <w:r w:rsidRPr="008E0374">
        <w:rPr>
          <w:b/>
          <w:bCs/>
        </w:rPr>
        <w:lastRenderedPageBreak/>
        <w:t>Профессиональн</w:t>
      </w:r>
      <w:r>
        <w:rPr>
          <w:b/>
          <w:bCs/>
        </w:rPr>
        <w:t>ве</w:t>
      </w:r>
      <w:proofErr w:type="spellEnd"/>
      <w:r w:rsidRPr="008E0374">
        <w:rPr>
          <w:b/>
          <w:bCs/>
        </w:rPr>
        <w:t xml:space="preserve"> компетенци</w:t>
      </w:r>
      <w:r>
        <w:rPr>
          <w:b/>
          <w:bCs/>
        </w:rPr>
        <w:t>и</w:t>
      </w:r>
      <w:bookmarkStart w:id="0" w:name="_GoBack"/>
      <w:bookmarkEnd w:id="0"/>
    </w:p>
    <w:tbl>
      <w:tblPr>
        <w:tblW w:w="10838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0"/>
        <w:gridCol w:w="2694"/>
        <w:gridCol w:w="1984"/>
        <w:gridCol w:w="3830"/>
      </w:tblGrid>
      <w:tr w:rsidR="00475745" w:rsidRPr="008E0374" w:rsidTr="00475745">
        <w:trPr>
          <w:cantSplit/>
          <w:trHeight w:val="824"/>
          <w:jc w:val="center"/>
        </w:trPr>
        <w:tc>
          <w:tcPr>
            <w:tcW w:w="2330" w:type="dxa"/>
            <w:shd w:val="clear" w:color="auto" w:fill="auto"/>
          </w:tcPr>
          <w:p w:rsidR="00475745" w:rsidRPr="008E0374" w:rsidRDefault="00475745" w:rsidP="00B75A7C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8E0374">
              <w:rPr>
                <w:rFonts w:eastAsia="Calibri"/>
                <w:b/>
                <w:spacing w:val="-7"/>
                <w:lang w:eastAsia="en-US"/>
              </w:rPr>
              <w:t>Задача ПД</w:t>
            </w:r>
          </w:p>
          <w:p w:rsidR="00475745" w:rsidRPr="008E0374" w:rsidRDefault="00475745" w:rsidP="00B75A7C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</w:p>
          <w:p w:rsidR="00475745" w:rsidRPr="008E0374" w:rsidRDefault="00475745" w:rsidP="00B75A7C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475745" w:rsidRPr="008E0374" w:rsidRDefault="00475745" w:rsidP="00B75A7C">
            <w:pPr>
              <w:widowControl w:val="0"/>
              <w:autoSpaceDE w:val="0"/>
              <w:autoSpaceDN w:val="0"/>
              <w:adjustRightInd w:val="0"/>
              <w:ind w:left="289" w:right="241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8E0374">
              <w:rPr>
                <w:rFonts w:eastAsia="Calibri"/>
                <w:b/>
                <w:spacing w:val="-7"/>
                <w:lang w:eastAsia="en-US"/>
              </w:rPr>
              <w:t>Объект или область знания</w:t>
            </w:r>
          </w:p>
        </w:tc>
        <w:tc>
          <w:tcPr>
            <w:tcW w:w="1984" w:type="dxa"/>
            <w:shd w:val="clear" w:color="auto" w:fill="auto"/>
          </w:tcPr>
          <w:p w:rsidR="00475745" w:rsidRPr="008E0374" w:rsidRDefault="00475745" w:rsidP="00B75A7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8E0374">
              <w:rPr>
                <w:rFonts w:eastAsia="Calibri"/>
                <w:b/>
                <w:spacing w:val="-7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3830" w:type="dxa"/>
            <w:shd w:val="clear" w:color="auto" w:fill="auto"/>
          </w:tcPr>
          <w:p w:rsidR="00475745" w:rsidRPr="008E0374" w:rsidRDefault="00475745" w:rsidP="00B75A7C">
            <w:pPr>
              <w:widowControl w:val="0"/>
              <w:autoSpaceDE w:val="0"/>
              <w:autoSpaceDN w:val="0"/>
              <w:adjustRightInd w:val="0"/>
              <w:ind w:left="212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8E0374">
              <w:rPr>
                <w:rFonts w:eastAsia="Calibri"/>
                <w:b/>
                <w:spacing w:val="-7"/>
                <w:lang w:eastAsia="en-US"/>
              </w:rPr>
              <w:t>Код и наименование индикатора достижения профессиональной компетенции</w:t>
            </w:r>
          </w:p>
        </w:tc>
      </w:tr>
      <w:tr w:rsidR="00475745" w:rsidRPr="008E0374" w:rsidTr="00475745">
        <w:trPr>
          <w:cantSplit/>
          <w:trHeight w:val="416"/>
          <w:jc w:val="center"/>
        </w:trPr>
        <w:tc>
          <w:tcPr>
            <w:tcW w:w="10838" w:type="dxa"/>
            <w:gridSpan w:val="4"/>
            <w:shd w:val="clear" w:color="auto" w:fill="auto"/>
          </w:tcPr>
          <w:p w:rsidR="00475745" w:rsidRPr="008E0374" w:rsidRDefault="00475745" w:rsidP="00B75A7C">
            <w:pPr>
              <w:widowControl w:val="0"/>
              <w:autoSpaceDE w:val="0"/>
              <w:autoSpaceDN w:val="0"/>
              <w:adjustRightInd w:val="0"/>
              <w:ind w:left="212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475745">
              <w:rPr>
                <w:rFonts w:eastAsia="Calibri"/>
                <w:b/>
                <w:bCs/>
                <w:spacing w:val="-7"/>
                <w:lang w:eastAsia="en-US"/>
              </w:rPr>
              <w:t>Тип задач профессиональной деятельности:</w:t>
            </w:r>
            <w:r>
              <w:rPr>
                <w:rFonts w:eastAsia="Calibri"/>
                <w:b/>
                <w:bCs/>
                <w:spacing w:val="-7"/>
                <w:lang w:eastAsia="en-US"/>
              </w:rPr>
              <w:t xml:space="preserve"> организационный</w:t>
            </w:r>
          </w:p>
        </w:tc>
      </w:tr>
      <w:tr w:rsidR="00475745" w:rsidRPr="008E0374" w:rsidTr="00475745">
        <w:trPr>
          <w:cantSplit/>
          <w:trHeight w:val="824"/>
          <w:jc w:val="center"/>
        </w:trPr>
        <w:tc>
          <w:tcPr>
            <w:tcW w:w="2330" w:type="dxa"/>
            <w:shd w:val="clear" w:color="auto" w:fill="auto"/>
          </w:tcPr>
          <w:p w:rsidR="00475745" w:rsidRPr="00A40007" w:rsidRDefault="00475745" w:rsidP="00B75A7C">
            <w:pPr>
              <w:rPr>
                <w:spacing w:val="-7"/>
              </w:rPr>
            </w:pPr>
            <w:r w:rsidRPr="00A40007">
              <w:rPr>
                <w:spacing w:val="-7"/>
              </w:rPr>
              <w:t xml:space="preserve">Участие в </w:t>
            </w:r>
            <w:r w:rsidRPr="006B3630">
              <w:rPr>
                <w:spacing w:val="-7"/>
              </w:rPr>
              <w:t>проектировании</w:t>
            </w:r>
            <w:r w:rsidRPr="00A40007">
              <w:rPr>
                <w:spacing w:val="-7"/>
              </w:rPr>
              <w:t xml:space="preserve"> программ и отдельных мероприятий в области рекламы и связей с общественностью</w:t>
            </w:r>
            <w:r>
              <w:rPr>
                <w:spacing w:val="-7"/>
              </w:rPr>
              <w:t>;</w:t>
            </w:r>
          </w:p>
          <w:p w:rsidR="00475745" w:rsidRDefault="00475745" w:rsidP="00B75A7C">
            <w:pPr>
              <w:rPr>
                <w:spacing w:val="-7"/>
              </w:rPr>
            </w:pPr>
            <w:r w:rsidRPr="002B7EBC">
              <w:rPr>
                <w:spacing w:val="-7"/>
              </w:rPr>
              <w:t>организация работ по созданию и редактированию контента</w:t>
            </w:r>
            <w:r>
              <w:rPr>
                <w:spacing w:val="-7"/>
              </w:rPr>
              <w:t xml:space="preserve"> сайта.</w:t>
            </w:r>
          </w:p>
          <w:p w:rsidR="00475745" w:rsidRPr="00A40007" w:rsidRDefault="00475745" w:rsidP="00B75A7C">
            <w:pPr>
              <w:rPr>
                <w:spacing w:val="-7"/>
              </w:rPr>
            </w:pPr>
          </w:p>
        </w:tc>
        <w:tc>
          <w:tcPr>
            <w:tcW w:w="2694" w:type="dxa"/>
            <w:shd w:val="clear" w:color="auto" w:fill="auto"/>
          </w:tcPr>
          <w:p w:rsidR="00475745" w:rsidRPr="00DA30CC" w:rsidRDefault="00475745" w:rsidP="00B75A7C">
            <w:pPr>
              <w:rPr>
                <w:spacing w:val="-7"/>
              </w:rPr>
            </w:pPr>
            <w:r w:rsidRPr="00DA30CC">
              <w:rPr>
                <w:spacing w:val="-7"/>
              </w:rPr>
              <w:t>Корпоративные и глобальные коммуникации, имидж компании, бренд компании (товарная марка, личный бренд), продукт рекламы, средства рекламы, включая печатные издания, телевизионные и радиопрограммы, сетевые издания, информационные ресурсы в сети Интернет.</w:t>
            </w:r>
          </w:p>
          <w:p w:rsidR="00475745" w:rsidRPr="00C33B83" w:rsidRDefault="00475745" w:rsidP="00B75A7C">
            <w:pPr>
              <w:rPr>
                <w:spacing w:val="-7"/>
              </w:rPr>
            </w:pPr>
          </w:p>
        </w:tc>
        <w:tc>
          <w:tcPr>
            <w:tcW w:w="1984" w:type="dxa"/>
            <w:shd w:val="clear" w:color="auto" w:fill="auto"/>
          </w:tcPr>
          <w:p w:rsidR="00475745" w:rsidRPr="00C33B83" w:rsidRDefault="00475745" w:rsidP="00B75A7C">
            <w:pPr>
              <w:ind w:right="-67"/>
              <w:rPr>
                <w:b/>
                <w:iCs/>
              </w:rPr>
            </w:pPr>
            <w:r>
              <w:rPr>
                <w:b/>
                <w:iCs/>
              </w:rPr>
              <w:t>ПК-4</w:t>
            </w:r>
            <w:r w:rsidRPr="00A40007">
              <w:rPr>
                <w:iCs/>
              </w:rPr>
              <w:t xml:space="preserve"> </w:t>
            </w:r>
            <w:r>
              <w:rPr>
                <w:iCs/>
              </w:rPr>
              <w:t xml:space="preserve">Способен организовать профессиональные мероприятия, направленные на формирование </w:t>
            </w:r>
            <w:proofErr w:type="spellStart"/>
            <w:r>
              <w:rPr>
                <w:iCs/>
              </w:rPr>
              <w:t>репутационного</w:t>
            </w:r>
            <w:proofErr w:type="spellEnd"/>
            <w:r>
              <w:rPr>
                <w:iCs/>
              </w:rPr>
              <w:t xml:space="preserve"> образа компании (продукта, персоны, др.) и сбыт продукции</w:t>
            </w:r>
          </w:p>
        </w:tc>
        <w:tc>
          <w:tcPr>
            <w:tcW w:w="3830" w:type="dxa"/>
            <w:shd w:val="clear" w:color="auto" w:fill="auto"/>
          </w:tcPr>
          <w:p w:rsidR="00475745" w:rsidRPr="00150A4E" w:rsidRDefault="00475745" w:rsidP="00B75A7C">
            <w:pPr>
              <w:rPr>
                <w:iCs/>
              </w:rPr>
            </w:pPr>
            <w:r>
              <w:rPr>
                <w:b/>
                <w:iCs/>
              </w:rPr>
              <w:t>ИД-1</w:t>
            </w:r>
            <w:r w:rsidRPr="00A16D41">
              <w:rPr>
                <w:b/>
                <w:iCs/>
                <w:vertAlign w:val="subscript"/>
              </w:rPr>
              <w:t>ПК-4.</w:t>
            </w:r>
            <w:r>
              <w:rPr>
                <w:b/>
                <w:iCs/>
              </w:rPr>
              <w:t xml:space="preserve"> </w:t>
            </w:r>
            <w:r w:rsidRPr="00150A4E">
              <w:rPr>
                <w:iCs/>
              </w:rPr>
              <w:t>Применяет знания организации</w:t>
            </w:r>
            <w:r>
              <w:rPr>
                <w:b/>
                <w:iCs/>
              </w:rPr>
              <w:t xml:space="preserve"> </w:t>
            </w:r>
            <w:r w:rsidRPr="00150A4E">
              <w:rPr>
                <w:iCs/>
              </w:rPr>
              <w:t>профессиональны</w:t>
            </w:r>
            <w:r>
              <w:rPr>
                <w:iCs/>
              </w:rPr>
              <w:t>х</w:t>
            </w:r>
            <w:r w:rsidRPr="00150A4E">
              <w:rPr>
                <w:iCs/>
              </w:rPr>
              <w:t xml:space="preserve"> мероприяти</w:t>
            </w:r>
            <w:r>
              <w:rPr>
                <w:iCs/>
              </w:rPr>
              <w:t>й</w:t>
            </w:r>
            <w:r w:rsidRPr="00150A4E">
              <w:rPr>
                <w:iCs/>
              </w:rPr>
              <w:t>, направленны</w:t>
            </w:r>
            <w:r>
              <w:rPr>
                <w:iCs/>
              </w:rPr>
              <w:t>х</w:t>
            </w:r>
            <w:r w:rsidRPr="00150A4E">
              <w:rPr>
                <w:iCs/>
              </w:rPr>
              <w:t xml:space="preserve"> на формирование </w:t>
            </w:r>
            <w:proofErr w:type="spellStart"/>
            <w:r w:rsidRPr="00150A4E">
              <w:rPr>
                <w:iCs/>
              </w:rPr>
              <w:t>репутационного</w:t>
            </w:r>
            <w:proofErr w:type="spellEnd"/>
            <w:r w:rsidRPr="00150A4E">
              <w:rPr>
                <w:iCs/>
              </w:rPr>
              <w:t xml:space="preserve"> образа компании (продукта, персоны, др.) и сбыт</w:t>
            </w:r>
            <w:r>
              <w:rPr>
                <w:iCs/>
              </w:rPr>
              <w:t>а</w:t>
            </w:r>
            <w:r w:rsidRPr="00150A4E">
              <w:rPr>
                <w:iCs/>
              </w:rPr>
              <w:t xml:space="preserve"> продукции</w:t>
            </w:r>
            <w:r>
              <w:rPr>
                <w:iCs/>
              </w:rPr>
              <w:t>.</w:t>
            </w:r>
          </w:p>
          <w:p w:rsidR="00475745" w:rsidRDefault="00475745" w:rsidP="00B75A7C">
            <w:pPr>
              <w:spacing w:line="276" w:lineRule="auto"/>
              <w:rPr>
                <w:b/>
                <w:iCs/>
              </w:rPr>
            </w:pPr>
            <w:r w:rsidRPr="00906D5A">
              <w:rPr>
                <w:b/>
                <w:iCs/>
              </w:rPr>
              <w:t>ИД-</w:t>
            </w:r>
            <w:r>
              <w:rPr>
                <w:b/>
                <w:iCs/>
              </w:rPr>
              <w:t>2</w:t>
            </w:r>
            <w:r w:rsidRPr="00906D5A">
              <w:rPr>
                <w:b/>
                <w:iCs/>
                <w:vertAlign w:val="subscript"/>
              </w:rPr>
              <w:t>ПК-4.</w:t>
            </w:r>
            <w:r w:rsidRPr="00906D5A">
              <w:rPr>
                <w:b/>
                <w:iCs/>
              </w:rPr>
              <w:t xml:space="preserve"> </w:t>
            </w:r>
            <w:r w:rsidRPr="00695EC7">
              <w:rPr>
                <w:iCs/>
              </w:rPr>
              <w:t xml:space="preserve">Участвует в </w:t>
            </w:r>
            <w:r>
              <w:rPr>
                <w:iCs/>
              </w:rPr>
              <w:t xml:space="preserve">мероприятиях направленных на </w:t>
            </w:r>
            <w:r w:rsidRPr="00695EC7">
              <w:rPr>
                <w:iCs/>
              </w:rPr>
              <w:t>сбыт продукции</w:t>
            </w:r>
            <w:r>
              <w:rPr>
                <w:iCs/>
              </w:rPr>
              <w:t xml:space="preserve"> и формирование </w:t>
            </w:r>
            <w:proofErr w:type="spellStart"/>
            <w:r w:rsidRPr="00695EC7">
              <w:rPr>
                <w:iCs/>
              </w:rPr>
              <w:t>репутационного</w:t>
            </w:r>
            <w:proofErr w:type="spellEnd"/>
            <w:r w:rsidRPr="00695EC7">
              <w:rPr>
                <w:iCs/>
              </w:rPr>
              <w:t xml:space="preserve"> образа компании (продукта, персоны, др.)</w:t>
            </w:r>
          </w:p>
          <w:p w:rsidR="00475745" w:rsidRPr="00C33B83" w:rsidRDefault="00475745" w:rsidP="00B75A7C">
            <w:pPr>
              <w:spacing w:line="276" w:lineRule="auto"/>
              <w:rPr>
                <w:b/>
                <w:iCs/>
              </w:rPr>
            </w:pPr>
            <w:r w:rsidRPr="00906D5A">
              <w:rPr>
                <w:b/>
                <w:iCs/>
              </w:rPr>
              <w:t>ИД-</w:t>
            </w:r>
            <w:r>
              <w:rPr>
                <w:b/>
                <w:iCs/>
              </w:rPr>
              <w:t>3</w:t>
            </w:r>
            <w:r w:rsidRPr="00906D5A">
              <w:rPr>
                <w:b/>
                <w:iCs/>
                <w:vertAlign w:val="subscript"/>
              </w:rPr>
              <w:t>ПК-4.</w:t>
            </w:r>
            <w:r>
              <w:rPr>
                <w:b/>
                <w:iCs/>
                <w:vertAlign w:val="subscript"/>
              </w:rPr>
              <w:t xml:space="preserve"> </w:t>
            </w:r>
            <w:r>
              <w:rPr>
                <w:iCs/>
              </w:rPr>
              <w:t>О</w:t>
            </w:r>
            <w:r w:rsidRPr="0099522C">
              <w:rPr>
                <w:iCs/>
              </w:rPr>
              <w:t>существляет контроль</w:t>
            </w:r>
            <w:r>
              <w:rPr>
                <w:iCs/>
              </w:rPr>
              <w:t xml:space="preserve"> и оценивает эффективность</w:t>
            </w:r>
            <w:r w:rsidRPr="0099522C">
              <w:rPr>
                <w:iCs/>
              </w:rPr>
              <w:t xml:space="preserve"> мероприятий направленны</w:t>
            </w:r>
            <w:r>
              <w:rPr>
                <w:iCs/>
              </w:rPr>
              <w:t>х</w:t>
            </w:r>
            <w:r w:rsidRPr="0099522C">
              <w:rPr>
                <w:iCs/>
              </w:rPr>
              <w:t xml:space="preserve"> на формирование </w:t>
            </w:r>
            <w:proofErr w:type="spellStart"/>
            <w:r w:rsidRPr="0099522C">
              <w:rPr>
                <w:iCs/>
              </w:rPr>
              <w:t>репутационного</w:t>
            </w:r>
            <w:proofErr w:type="spellEnd"/>
            <w:r w:rsidRPr="0099522C">
              <w:rPr>
                <w:iCs/>
              </w:rPr>
              <w:t xml:space="preserve"> образа компании (продукта, персоны, др.) и сбыт продукции</w:t>
            </w:r>
          </w:p>
        </w:tc>
      </w:tr>
      <w:tr w:rsidR="00475745" w:rsidRPr="008E0374" w:rsidTr="00475745">
        <w:trPr>
          <w:trHeight w:val="330"/>
          <w:jc w:val="center"/>
        </w:trPr>
        <w:tc>
          <w:tcPr>
            <w:tcW w:w="2330" w:type="dxa"/>
            <w:shd w:val="clear" w:color="auto" w:fill="auto"/>
          </w:tcPr>
          <w:p w:rsidR="00475745" w:rsidRDefault="00475745" w:rsidP="00B75A7C">
            <w:pPr>
              <w:rPr>
                <w:spacing w:val="-7"/>
              </w:rPr>
            </w:pPr>
            <w:r>
              <w:rPr>
                <w:spacing w:val="-7"/>
              </w:rPr>
              <w:t>П</w:t>
            </w:r>
            <w:r w:rsidRPr="00A40007">
              <w:rPr>
                <w:spacing w:val="-7"/>
              </w:rPr>
              <w:t>одготовка проектной и сопутствующей документации (технико-экономическое обоснование, техническое задание, бизнес-план, креативный бриф, соглашение, договор, контракт)</w:t>
            </w:r>
            <w:r>
              <w:rPr>
                <w:spacing w:val="-7"/>
              </w:rPr>
              <w:t>;</w:t>
            </w:r>
          </w:p>
          <w:p w:rsidR="00475745" w:rsidRPr="00B8140F" w:rsidRDefault="00475745" w:rsidP="00B75A7C">
            <w:pPr>
              <w:rPr>
                <w:iCs/>
                <w:spacing w:val="-7"/>
              </w:rPr>
            </w:pPr>
            <w:r w:rsidRPr="00B8140F">
              <w:rPr>
                <w:iCs/>
                <w:spacing w:val="-7"/>
              </w:rPr>
              <w:t>документирование работ по управлению информационными ресурсами сайта;</w:t>
            </w:r>
          </w:p>
          <w:p w:rsidR="00475745" w:rsidRPr="00DF1BA8" w:rsidRDefault="00475745" w:rsidP="00B75A7C">
            <w:pPr>
              <w:rPr>
                <w:spacing w:val="-7"/>
              </w:rPr>
            </w:pPr>
            <w:r w:rsidRPr="00B8140F">
              <w:rPr>
                <w:spacing w:val="-7"/>
              </w:rPr>
              <w:t>фиксирование результатов выполнения заданий, проектной информации</w:t>
            </w:r>
            <w:r>
              <w:rPr>
                <w:spacing w:val="-7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475745" w:rsidRPr="00150A4E" w:rsidRDefault="00475745" w:rsidP="00B75A7C">
            <w:pPr>
              <w:rPr>
                <w:spacing w:val="-7"/>
              </w:rPr>
            </w:pPr>
            <w:r w:rsidRPr="00150A4E">
              <w:rPr>
                <w:spacing w:val="-7"/>
              </w:rPr>
              <w:t>Корпоративные и глобальные коммуникации, имидж компании, бренд компании (товарная марка, личный бренд), продукт рекламы, средства рекламы, включая печатные издания, телевизионные и радиопрограммы, сетевые издания, информационные ресурсы в сети Интернет.</w:t>
            </w:r>
          </w:p>
          <w:p w:rsidR="00475745" w:rsidRPr="00C33B83" w:rsidRDefault="00475745" w:rsidP="00B75A7C">
            <w:pPr>
              <w:rPr>
                <w:spacing w:val="-7"/>
              </w:rPr>
            </w:pPr>
          </w:p>
        </w:tc>
        <w:tc>
          <w:tcPr>
            <w:tcW w:w="1984" w:type="dxa"/>
            <w:shd w:val="clear" w:color="auto" w:fill="auto"/>
          </w:tcPr>
          <w:p w:rsidR="00475745" w:rsidRPr="00CF680B" w:rsidRDefault="00475745" w:rsidP="00B75A7C">
            <w:pPr>
              <w:rPr>
                <w:iCs/>
              </w:rPr>
            </w:pPr>
            <w:r>
              <w:rPr>
                <w:b/>
                <w:iCs/>
              </w:rPr>
              <w:t xml:space="preserve">ПК-7. </w:t>
            </w:r>
            <w:r>
              <w:rPr>
                <w:iCs/>
              </w:rPr>
              <w:t>Способен осуществлять контроль и оценку коммуникационной деятельности компании</w:t>
            </w:r>
          </w:p>
        </w:tc>
        <w:tc>
          <w:tcPr>
            <w:tcW w:w="3830" w:type="dxa"/>
            <w:shd w:val="clear" w:color="auto" w:fill="auto"/>
          </w:tcPr>
          <w:p w:rsidR="00475745" w:rsidRDefault="00475745" w:rsidP="00B75A7C">
            <w:r w:rsidRPr="00906D5A">
              <w:rPr>
                <w:b/>
                <w:iCs/>
              </w:rPr>
              <w:t>ИД-1</w:t>
            </w:r>
            <w:r w:rsidRPr="00906D5A">
              <w:rPr>
                <w:b/>
                <w:iCs/>
                <w:vertAlign w:val="subscript"/>
              </w:rPr>
              <w:t>ПК-</w:t>
            </w:r>
            <w:r>
              <w:rPr>
                <w:b/>
                <w:iCs/>
                <w:vertAlign w:val="subscript"/>
              </w:rPr>
              <w:t>7</w:t>
            </w:r>
            <w:r w:rsidRPr="00906D5A">
              <w:rPr>
                <w:b/>
                <w:iCs/>
                <w:vertAlign w:val="subscript"/>
              </w:rPr>
              <w:t>.</w:t>
            </w:r>
            <w:r>
              <w:rPr>
                <w:b/>
                <w:iCs/>
                <w:vertAlign w:val="subscript"/>
              </w:rPr>
              <w:t xml:space="preserve">  </w:t>
            </w:r>
            <w:r>
              <w:t>Применяет знания по регулированию коммуникационной</w:t>
            </w:r>
            <w:r w:rsidRPr="00CC5F78">
              <w:t xml:space="preserve"> деятельность</w:t>
            </w:r>
            <w:r>
              <w:t xml:space="preserve"> компании в рамках  к</w:t>
            </w:r>
            <w:r w:rsidRPr="00CC5F78">
              <w:t>орпоративны</w:t>
            </w:r>
            <w:r>
              <w:t>х</w:t>
            </w:r>
            <w:r w:rsidRPr="00CC5F78">
              <w:t xml:space="preserve"> стандарт</w:t>
            </w:r>
            <w:r>
              <w:t>ов</w:t>
            </w:r>
            <w:r w:rsidRPr="00CC5F78">
              <w:t>, регламент</w:t>
            </w:r>
            <w:r>
              <w:t>ов</w:t>
            </w:r>
            <w:r w:rsidRPr="00CC5F78">
              <w:t xml:space="preserve"> и ины</w:t>
            </w:r>
            <w:r>
              <w:t>х</w:t>
            </w:r>
            <w:r w:rsidRPr="00CC5F78">
              <w:t xml:space="preserve"> нормативны</w:t>
            </w:r>
            <w:r>
              <w:t>х</w:t>
            </w:r>
            <w:r w:rsidRPr="00CC5F78">
              <w:t xml:space="preserve"> акт</w:t>
            </w:r>
            <w:r>
              <w:t>ов.</w:t>
            </w:r>
          </w:p>
          <w:p w:rsidR="00475745" w:rsidRDefault="00475745" w:rsidP="00B75A7C">
            <w:pPr>
              <w:rPr>
                <w:iCs/>
              </w:rPr>
            </w:pPr>
            <w:r w:rsidRPr="00906D5A">
              <w:rPr>
                <w:b/>
                <w:iCs/>
              </w:rPr>
              <w:t>ИД-</w:t>
            </w:r>
            <w:r>
              <w:rPr>
                <w:b/>
                <w:iCs/>
              </w:rPr>
              <w:t>2</w:t>
            </w:r>
            <w:r w:rsidRPr="00906D5A">
              <w:rPr>
                <w:b/>
                <w:iCs/>
                <w:vertAlign w:val="subscript"/>
              </w:rPr>
              <w:t>ПК-7.</w:t>
            </w:r>
            <w:r w:rsidRPr="00682384">
              <w:rPr>
                <w:iCs/>
              </w:rPr>
              <w:t xml:space="preserve"> </w:t>
            </w:r>
            <w:r>
              <w:rPr>
                <w:iCs/>
              </w:rPr>
              <w:t>Разрабатывает критерии оценки эффективности</w:t>
            </w:r>
            <w:r w:rsidRPr="00682384">
              <w:rPr>
                <w:iCs/>
              </w:rPr>
              <w:t xml:space="preserve"> </w:t>
            </w:r>
          </w:p>
          <w:p w:rsidR="00475745" w:rsidRPr="00682384" w:rsidRDefault="00475745" w:rsidP="00B75A7C">
            <w:r>
              <w:rPr>
                <w:iCs/>
              </w:rPr>
              <w:t>коммуникационной деятельности компании.</w:t>
            </w:r>
          </w:p>
          <w:p w:rsidR="00475745" w:rsidRPr="001B1230" w:rsidRDefault="00475745" w:rsidP="00B75A7C">
            <w:r w:rsidRPr="00906D5A">
              <w:rPr>
                <w:b/>
                <w:iCs/>
              </w:rPr>
              <w:t>ИД-</w:t>
            </w:r>
            <w:r>
              <w:rPr>
                <w:b/>
                <w:iCs/>
              </w:rPr>
              <w:t>3</w:t>
            </w:r>
            <w:r w:rsidRPr="00906D5A">
              <w:rPr>
                <w:b/>
                <w:iCs/>
                <w:vertAlign w:val="subscript"/>
              </w:rPr>
              <w:t>ПК-7.</w:t>
            </w:r>
            <w:r>
              <w:rPr>
                <w:iCs/>
              </w:rPr>
              <w:t xml:space="preserve"> </w:t>
            </w:r>
            <w:r w:rsidRPr="001B1230">
              <w:rPr>
                <w:iCs/>
              </w:rPr>
              <w:t>Составля</w:t>
            </w:r>
            <w:r>
              <w:rPr>
                <w:iCs/>
              </w:rPr>
              <w:t>е</w:t>
            </w:r>
            <w:r w:rsidRPr="001B1230">
              <w:rPr>
                <w:iCs/>
              </w:rPr>
              <w:t>т аналитические отчеты, проводит презентацию результатов</w:t>
            </w:r>
            <w:r>
              <w:rPr>
                <w:iCs/>
              </w:rPr>
              <w:t xml:space="preserve"> коммуникационной деятельности компании.</w:t>
            </w:r>
          </w:p>
        </w:tc>
      </w:tr>
    </w:tbl>
    <w:p w:rsidR="00475745" w:rsidRDefault="00475745" w:rsidP="0007329C">
      <w:pPr>
        <w:suppressAutoHyphens/>
        <w:spacing w:line="276" w:lineRule="auto"/>
        <w:jc w:val="both"/>
      </w:pPr>
    </w:p>
    <w:p w:rsidR="00AC0A59" w:rsidRPr="00475745" w:rsidRDefault="00AC0A59" w:rsidP="0007329C">
      <w:pPr>
        <w:pStyle w:val="0-DIV-12"/>
        <w:spacing w:line="240" w:lineRule="auto"/>
        <w:rPr>
          <w:b/>
          <w:color w:val="000000"/>
        </w:rPr>
      </w:pPr>
      <w:r w:rsidRPr="00475745">
        <w:rPr>
          <w:b/>
          <w:color w:val="000000"/>
        </w:rPr>
        <w:t>Содержание дисциплины:</w:t>
      </w:r>
    </w:p>
    <w:p w:rsidR="00A92C67" w:rsidRPr="00475745" w:rsidRDefault="00A92C67" w:rsidP="0007329C">
      <w:pPr>
        <w:pStyle w:val="0-DIV-12"/>
        <w:spacing w:line="240" w:lineRule="auto"/>
        <w:rPr>
          <w:b/>
          <w:color w:val="000000"/>
        </w:rPr>
      </w:pPr>
    </w:p>
    <w:p w:rsidR="00427565" w:rsidRPr="00475745" w:rsidRDefault="005D5CA5" w:rsidP="0007329C">
      <w:pPr>
        <w:pStyle w:val="0-DIV-12"/>
        <w:rPr>
          <w:b/>
          <w:color w:val="000000"/>
        </w:rPr>
      </w:pPr>
      <w:r w:rsidRPr="00475745">
        <w:rPr>
          <w:b/>
          <w:color w:val="000000"/>
        </w:rPr>
        <w:t>Раздел 1. Особенности организации отделов рекламы и связей с общественностью</w:t>
      </w:r>
    </w:p>
    <w:p w:rsidR="005D5CA5" w:rsidRPr="00475745" w:rsidRDefault="005D5CA5" w:rsidP="0007329C">
      <w:pPr>
        <w:pStyle w:val="0-DIV-12"/>
        <w:rPr>
          <w:color w:val="000000"/>
        </w:rPr>
      </w:pPr>
      <w:r w:rsidRPr="00475745">
        <w:rPr>
          <w:color w:val="000000"/>
        </w:rPr>
        <w:t xml:space="preserve">Тема 1.1.Структура и принципы организации отделов рекламы и связей с общественностью (PR) в государственных органах и на предприятиях. </w:t>
      </w:r>
    </w:p>
    <w:p w:rsidR="005D5CA5" w:rsidRPr="00475745" w:rsidRDefault="005D5CA5" w:rsidP="0007329C">
      <w:pPr>
        <w:pStyle w:val="0-DIV-12"/>
        <w:rPr>
          <w:color w:val="000000"/>
        </w:rPr>
      </w:pPr>
      <w:r w:rsidRPr="00475745">
        <w:rPr>
          <w:color w:val="000000"/>
        </w:rPr>
        <w:lastRenderedPageBreak/>
        <w:t xml:space="preserve">Тема 1.2. Планирование работы  </w:t>
      </w:r>
      <w:proofErr w:type="gramStart"/>
      <w:r w:rsidRPr="00475745">
        <w:rPr>
          <w:color w:val="000000"/>
        </w:rPr>
        <w:t>рекламного</w:t>
      </w:r>
      <w:proofErr w:type="gramEnd"/>
      <w:r w:rsidRPr="00475745">
        <w:rPr>
          <w:color w:val="000000"/>
        </w:rPr>
        <w:t xml:space="preserve"> и PR-отделов.</w:t>
      </w:r>
    </w:p>
    <w:p w:rsidR="005D5CA5" w:rsidRPr="00475745" w:rsidRDefault="005D5CA5" w:rsidP="0007329C">
      <w:pPr>
        <w:pStyle w:val="0-DIV-12"/>
        <w:rPr>
          <w:color w:val="000000"/>
        </w:rPr>
      </w:pPr>
      <w:r w:rsidRPr="00475745">
        <w:rPr>
          <w:color w:val="000000"/>
        </w:rPr>
        <w:t>Тема 1.3</w:t>
      </w:r>
      <w:r w:rsidR="00F31E9C" w:rsidRPr="00475745">
        <w:rPr>
          <w:color w:val="000000"/>
        </w:rPr>
        <w:t xml:space="preserve">. </w:t>
      </w:r>
      <w:r w:rsidRPr="00475745">
        <w:rPr>
          <w:color w:val="000000"/>
        </w:rPr>
        <w:t>Этика и  культура рекламной  и PR- деятельности</w:t>
      </w:r>
    </w:p>
    <w:p w:rsidR="005D5CA5" w:rsidRPr="00475745" w:rsidRDefault="005D5CA5" w:rsidP="0007329C">
      <w:pPr>
        <w:pStyle w:val="0-DIV-12"/>
        <w:rPr>
          <w:color w:val="000000"/>
        </w:rPr>
      </w:pPr>
      <w:r w:rsidRPr="00475745">
        <w:rPr>
          <w:color w:val="000000"/>
        </w:rPr>
        <w:t xml:space="preserve">Тема 1.4 Аналитическая деятельность   </w:t>
      </w:r>
      <w:proofErr w:type="gramStart"/>
      <w:r w:rsidRPr="00475745">
        <w:rPr>
          <w:color w:val="000000"/>
        </w:rPr>
        <w:t>рекламного</w:t>
      </w:r>
      <w:proofErr w:type="gramEnd"/>
      <w:r w:rsidRPr="00475745">
        <w:rPr>
          <w:color w:val="000000"/>
        </w:rPr>
        <w:t xml:space="preserve"> и PR-отделов </w:t>
      </w:r>
    </w:p>
    <w:p w:rsidR="005D5CA5" w:rsidRPr="00475745" w:rsidRDefault="00F31E9C" w:rsidP="0007329C">
      <w:pPr>
        <w:pStyle w:val="0-DIV-12"/>
        <w:rPr>
          <w:b/>
          <w:color w:val="000000"/>
        </w:rPr>
      </w:pPr>
      <w:r w:rsidRPr="00475745">
        <w:rPr>
          <w:b/>
          <w:color w:val="000000"/>
        </w:rPr>
        <w:t xml:space="preserve">Раздел 2. Роль отделов рекламы и </w:t>
      </w:r>
      <w:r w:rsidRPr="00475745">
        <w:rPr>
          <w:b/>
          <w:color w:val="000000"/>
          <w:lang w:val="en-US"/>
        </w:rPr>
        <w:t>PR</w:t>
      </w:r>
      <w:r w:rsidRPr="00475745">
        <w:rPr>
          <w:b/>
          <w:color w:val="000000"/>
        </w:rPr>
        <w:t xml:space="preserve"> в управлении деятельностью компании</w:t>
      </w:r>
    </w:p>
    <w:p w:rsidR="00F31E9C" w:rsidRPr="00475745" w:rsidRDefault="00F31E9C" w:rsidP="0007329C">
      <w:pPr>
        <w:pStyle w:val="0-DIV-12"/>
        <w:rPr>
          <w:color w:val="000000"/>
        </w:rPr>
      </w:pPr>
      <w:r w:rsidRPr="00475745">
        <w:rPr>
          <w:color w:val="000000"/>
        </w:rPr>
        <w:t>Тема 2.1.Внутрикорпоративные коммуникации и отношения с персоналом.</w:t>
      </w:r>
    </w:p>
    <w:p w:rsidR="00F31E9C" w:rsidRPr="00475745" w:rsidRDefault="00F31E9C" w:rsidP="0007329C">
      <w:pPr>
        <w:pStyle w:val="0-DIV-12"/>
        <w:rPr>
          <w:color w:val="000000"/>
        </w:rPr>
      </w:pPr>
      <w:r w:rsidRPr="00475745">
        <w:rPr>
          <w:color w:val="000000"/>
        </w:rPr>
        <w:t>Тема 2.2. Формирование внешнего коммуникационного пространства организации.</w:t>
      </w:r>
    </w:p>
    <w:p w:rsidR="00F31E9C" w:rsidRPr="00475745" w:rsidRDefault="00F31E9C" w:rsidP="0007329C">
      <w:pPr>
        <w:pStyle w:val="0-DIV-12"/>
        <w:rPr>
          <w:color w:val="000000"/>
        </w:rPr>
      </w:pPr>
      <w:r w:rsidRPr="00475745">
        <w:rPr>
          <w:color w:val="000000"/>
        </w:rPr>
        <w:t>Тема 2.3</w:t>
      </w:r>
      <w:r w:rsidR="0007329C" w:rsidRPr="00475745">
        <w:rPr>
          <w:color w:val="000000"/>
        </w:rPr>
        <w:t>.</w:t>
      </w:r>
      <w:r w:rsidRPr="00475745">
        <w:rPr>
          <w:color w:val="000000"/>
        </w:rPr>
        <w:t>Роль PR- отдела в реализации общекорпоративной стратегии.</w:t>
      </w:r>
    </w:p>
    <w:p w:rsidR="00F31E9C" w:rsidRPr="00475745" w:rsidRDefault="00F31E9C" w:rsidP="00087A4D">
      <w:pPr>
        <w:pStyle w:val="0-DIV-12"/>
        <w:ind w:firstLine="507"/>
        <w:rPr>
          <w:color w:val="000000"/>
        </w:rPr>
      </w:pPr>
    </w:p>
    <w:sectPr w:rsidR="00F31E9C" w:rsidRPr="00475745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32"/>
    <w:multiLevelType w:val="hybridMultilevel"/>
    <w:tmpl w:val="34889392"/>
    <w:lvl w:ilvl="0" w:tplc="8136906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B131EA"/>
    <w:multiLevelType w:val="hybridMultilevel"/>
    <w:tmpl w:val="20DAA60A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935D7"/>
    <w:multiLevelType w:val="hybridMultilevel"/>
    <w:tmpl w:val="8946DB8C"/>
    <w:lvl w:ilvl="0" w:tplc="8136906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4D19B5"/>
    <w:multiLevelType w:val="hybridMultilevel"/>
    <w:tmpl w:val="EBC80044"/>
    <w:lvl w:ilvl="0" w:tplc="8136906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F8335B"/>
    <w:multiLevelType w:val="hybridMultilevel"/>
    <w:tmpl w:val="C4765446"/>
    <w:lvl w:ilvl="0" w:tplc="8136906E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6952740"/>
    <w:multiLevelType w:val="hybridMultilevel"/>
    <w:tmpl w:val="E650314E"/>
    <w:lvl w:ilvl="0" w:tplc="813690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47430D46"/>
    <w:multiLevelType w:val="multilevel"/>
    <w:tmpl w:val="F262212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8">
    <w:nsid w:val="481B0744"/>
    <w:multiLevelType w:val="hybridMultilevel"/>
    <w:tmpl w:val="DE38BE9C"/>
    <w:lvl w:ilvl="0" w:tplc="813690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9E58AF"/>
    <w:multiLevelType w:val="hybridMultilevel"/>
    <w:tmpl w:val="A9B037E6"/>
    <w:lvl w:ilvl="0" w:tplc="1E2C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6A6630"/>
    <w:multiLevelType w:val="hybridMultilevel"/>
    <w:tmpl w:val="1346AA3A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75140"/>
    <w:multiLevelType w:val="hybridMultilevel"/>
    <w:tmpl w:val="A56CC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B453BC"/>
    <w:multiLevelType w:val="hybridMultilevel"/>
    <w:tmpl w:val="1EAE743A"/>
    <w:lvl w:ilvl="0" w:tplc="8136906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E212A4"/>
    <w:multiLevelType w:val="hybridMultilevel"/>
    <w:tmpl w:val="D586F8F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1B297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270B8"/>
    <w:multiLevelType w:val="hybridMultilevel"/>
    <w:tmpl w:val="2A2AD614"/>
    <w:lvl w:ilvl="0" w:tplc="813690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784676"/>
    <w:multiLevelType w:val="hybridMultilevel"/>
    <w:tmpl w:val="A714578E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10472"/>
    <w:multiLevelType w:val="multilevel"/>
    <w:tmpl w:val="E3C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9C443E"/>
    <w:multiLevelType w:val="hybridMultilevel"/>
    <w:tmpl w:val="87F08EA2"/>
    <w:lvl w:ilvl="0" w:tplc="8136906E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</w:num>
  <w:num w:numId="4">
    <w:abstractNumId w:val="16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5"/>
  </w:num>
  <w:num w:numId="12">
    <w:abstractNumId w:val="17"/>
  </w:num>
  <w:num w:numId="13">
    <w:abstractNumId w:val="8"/>
  </w:num>
  <w:num w:numId="14">
    <w:abstractNumId w:val="14"/>
  </w:num>
  <w:num w:numId="15">
    <w:abstractNumId w:val="5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9"/>
    <w:rsid w:val="000029F2"/>
    <w:rsid w:val="000166C3"/>
    <w:rsid w:val="00030A65"/>
    <w:rsid w:val="00042F9E"/>
    <w:rsid w:val="0007329C"/>
    <w:rsid w:val="00073352"/>
    <w:rsid w:val="00087A4D"/>
    <w:rsid w:val="000A1069"/>
    <w:rsid w:val="000D4DF3"/>
    <w:rsid w:val="000E006A"/>
    <w:rsid w:val="0011601D"/>
    <w:rsid w:val="001430CB"/>
    <w:rsid w:val="0015643C"/>
    <w:rsid w:val="001616F3"/>
    <w:rsid w:val="00187829"/>
    <w:rsid w:val="001A7747"/>
    <w:rsid w:val="001B7459"/>
    <w:rsid w:val="001C7D12"/>
    <w:rsid w:val="001D4357"/>
    <w:rsid w:val="001D48F5"/>
    <w:rsid w:val="001F2119"/>
    <w:rsid w:val="0020164D"/>
    <w:rsid w:val="00213B52"/>
    <w:rsid w:val="00245200"/>
    <w:rsid w:val="002460C8"/>
    <w:rsid w:val="00263333"/>
    <w:rsid w:val="0027436F"/>
    <w:rsid w:val="00294670"/>
    <w:rsid w:val="002A0D91"/>
    <w:rsid w:val="002A4CE0"/>
    <w:rsid w:val="002B0645"/>
    <w:rsid w:val="002B3A6F"/>
    <w:rsid w:val="002B7330"/>
    <w:rsid w:val="002D6FCD"/>
    <w:rsid w:val="002E5618"/>
    <w:rsid w:val="00327760"/>
    <w:rsid w:val="003526AC"/>
    <w:rsid w:val="003556DB"/>
    <w:rsid w:val="00355F88"/>
    <w:rsid w:val="003844E3"/>
    <w:rsid w:val="0038656D"/>
    <w:rsid w:val="003A00D9"/>
    <w:rsid w:val="003B4860"/>
    <w:rsid w:val="003C73C2"/>
    <w:rsid w:val="003F0B88"/>
    <w:rsid w:val="003F15C7"/>
    <w:rsid w:val="004231BF"/>
    <w:rsid w:val="00427565"/>
    <w:rsid w:val="00442503"/>
    <w:rsid w:val="004729CB"/>
    <w:rsid w:val="00475745"/>
    <w:rsid w:val="004824AB"/>
    <w:rsid w:val="00491794"/>
    <w:rsid w:val="004A4F6D"/>
    <w:rsid w:val="004A6FC8"/>
    <w:rsid w:val="004E623D"/>
    <w:rsid w:val="004F7E21"/>
    <w:rsid w:val="00511E39"/>
    <w:rsid w:val="00523F12"/>
    <w:rsid w:val="00526BAA"/>
    <w:rsid w:val="00544344"/>
    <w:rsid w:val="00570D66"/>
    <w:rsid w:val="005749A7"/>
    <w:rsid w:val="00586AC9"/>
    <w:rsid w:val="005D1764"/>
    <w:rsid w:val="005D1E29"/>
    <w:rsid w:val="005D5CA5"/>
    <w:rsid w:val="005F11B8"/>
    <w:rsid w:val="005F3770"/>
    <w:rsid w:val="005F615B"/>
    <w:rsid w:val="0060032E"/>
    <w:rsid w:val="00610522"/>
    <w:rsid w:val="00633AA0"/>
    <w:rsid w:val="00635ED5"/>
    <w:rsid w:val="00666339"/>
    <w:rsid w:val="006700F1"/>
    <w:rsid w:val="006A00A7"/>
    <w:rsid w:val="006A685F"/>
    <w:rsid w:val="006E0E7F"/>
    <w:rsid w:val="00726D7B"/>
    <w:rsid w:val="00785F9C"/>
    <w:rsid w:val="007A3833"/>
    <w:rsid w:val="007B6B82"/>
    <w:rsid w:val="007C13DD"/>
    <w:rsid w:val="007F7FC8"/>
    <w:rsid w:val="00810AB1"/>
    <w:rsid w:val="00812667"/>
    <w:rsid w:val="00814335"/>
    <w:rsid w:val="008342F7"/>
    <w:rsid w:val="008417DC"/>
    <w:rsid w:val="00854A09"/>
    <w:rsid w:val="00865C7A"/>
    <w:rsid w:val="0087527C"/>
    <w:rsid w:val="00877A2A"/>
    <w:rsid w:val="008B14D7"/>
    <w:rsid w:val="008D69B8"/>
    <w:rsid w:val="008F5C8B"/>
    <w:rsid w:val="00913D98"/>
    <w:rsid w:val="00914243"/>
    <w:rsid w:val="00923352"/>
    <w:rsid w:val="00933803"/>
    <w:rsid w:val="00945731"/>
    <w:rsid w:val="00994400"/>
    <w:rsid w:val="00996B9F"/>
    <w:rsid w:val="009A7516"/>
    <w:rsid w:val="009B27F8"/>
    <w:rsid w:val="009B3606"/>
    <w:rsid w:val="009E3A78"/>
    <w:rsid w:val="009F4E69"/>
    <w:rsid w:val="00A029F0"/>
    <w:rsid w:val="00A34D5C"/>
    <w:rsid w:val="00A45382"/>
    <w:rsid w:val="00A53E28"/>
    <w:rsid w:val="00A64BC1"/>
    <w:rsid w:val="00A71D37"/>
    <w:rsid w:val="00A92C67"/>
    <w:rsid w:val="00A95898"/>
    <w:rsid w:val="00AC0A59"/>
    <w:rsid w:val="00AD3C78"/>
    <w:rsid w:val="00B056E6"/>
    <w:rsid w:val="00B100B7"/>
    <w:rsid w:val="00B15D19"/>
    <w:rsid w:val="00B35695"/>
    <w:rsid w:val="00B552C8"/>
    <w:rsid w:val="00B60566"/>
    <w:rsid w:val="00B723E7"/>
    <w:rsid w:val="00B77236"/>
    <w:rsid w:val="00B84E65"/>
    <w:rsid w:val="00BA65FD"/>
    <w:rsid w:val="00BC377B"/>
    <w:rsid w:val="00BD3997"/>
    <w:rsid w:val="00BD51EB"/>
    <w:rsid w:val="00BE0492"/>
    <w:rsid w:val="00BE61AF"/>
    <w:rsid w:val="00BF585F"/>
    <w:rsid w:val="00C05247"/>
    <w:rsid w:val="00C50A09"/>
    <w:rsid w:val="00C54016"/>
    <w:rsid w:val="00C75481"/>
    <w:rsid w:val="00C77068"/>
    <w:rsid w:val="00C8615A"/>
    <w:rsid w:val="00C92837"/>
    <w:rsid w:val="00C979B4"/>
    <w:rsid w:val="00CD551D"/>
    <w:rsid w:val="00CF1002"/>
    <w:rsid w:val="00D0356B"/>
    <w:rsid w:val="00D05B7D"/>
    <w:rsid w:val="00D06918"/>
    <w:rsid w:val="00D22C33"/>
    <w:rsid w:val="00D260EA"/>
    <w:rsid w:val="00D26577"/>
    <w:rsid w:val="00D4009D"/>
    <w:rsid w:val="00D43D9D"/>
    <w:rsid w:val="00D63383"/>
    <w:rsid w:val="00D66498"/>
    <w:rsid w:val="00D95EC5"/>
    <w:rsid w:val="00DA4E84"/>
    <w:rsid w:val="00DB7192"/>
    <w:rsid w:val="00DF2E50"/>
    <w:rsid w:val="00E04EEE"/>
    <w:rsid w:val="00E42297"/>
    <w:rsid w:val="00E42693"/>
    <w:rsid w:val="00E430D5"/>
    <w:rsid w:val="00E46261"/>
    <w:rsid w:val="00E52AFA"/>
    <w:rsid w:val="00E55FB6"/>
    <w:rsid w:val="00E669FC"/>
    <w:rsid w:val="00E77E11"/>
    <w:rsid w:val="00EB042A"/>
    <w:rsid w:val="00EC1BF1"/>
    <w:rsid w:val="00EC1DDA"/>
    <w:rsid w:val="00EE010D"/>
    <w:rsid w:val="00EE7BD2"/>
    <w:rsid w:val="00EF66B7"/>
    <w:rsid w:val="00F14CFC"/>
    <w:rsid w:val="00F31E9C"/>
    <w:rsid w:val="00F32452"/>
    <w:rsid w:val="00F32C5D"/>
    <w:rsid w:val="00F4389B"/>
    <w:rsid w:val="00F807DF"/>
    <w:rsid w:val="00F87315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link w:val="a9"/>
    <w:locked/>
    <w:rsid w:val="0060032E"/>
    <w:rPr>
      <w:sz w:val="24"/>
      <w:szCs w:val="24"/>
    </w:rPr>
  </w:style>
  <w:style w:type="paragraph" w:customStyle="1" w:styleId="a">
    <w:name w:val="список с точками"/>
    <w:basedOn w:val="a0"/>
    <w:rsid w:val="0060032E"/>
    <w:pPr>
      <w:numPr>
        <w:numId w:val="3"/>
      </w:numPr>
      <w:spacing w:line="312" w:lineRule="auto"/>
    </w:pPr>
  </w:style>
  <w:style w:type="paragraph" w:styleId="ab">
    <w:name w:val="No Spacing"/>
    <w:uiPriority w:val="1"/>
    <w:qFormat/>
    <w:rsid w:val="00475745"/>
    <w:rPr>
      <w:rFonts w:ascii="Calibri" w:eastAsia="SimSun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a0"/>
    <w:uiPriority w:val="1"/>
    <w:qFormat/>
    <w:rsid w:val="00475745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link w:val="a9"/>
    <w:locked/>
    <w:rsid w:val="0060032E"/>
    <w:rPr>
      <w:sz w:val="24"/>
      <w:szCs w:val="24"/>
    </w:rPr>
  </w:style>
  <w:style w:type="paragraph" w:customStyle="1" w:styleId="a">
    <w:name w:val="список с точками"/>
    <w:basedOn w:val="a0"/>
    <w:rsid w:val="0060032E"/>
    <w:pPr>
      <w:numPr>
        <w:numId w:val="3"/>
      </w:numPr>
      <w:spacing w:line="312" w:lineRule="auto"/>
    </w:pPr>
  </w:style>
  <w:style w:type="paragraph" w:styleId="ab">
    <w:name w:val="No Spacing"/>
    <w:uiPriority w:val="1"/>
    <w:qFormat/>
    <w:rsid w:val="00475745"/>
    <w:rPr>
      <w:rFonts w:ascii="Calibri" w:eastAsia="SimSun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a0"/>
    <w:uiPriority w:val="1"/>
    <w:qFormat/>
    <w:rsid w:val="00475745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Пользователь Windows</cp:lastModifiedBy>
  <cp:revision>9</cp:revision>
  <dcterms:created xsi:type="dcterms:W3CDTF">2018-01-29T11:25:00Z</dcterms:created>
  <dcterms:modified xsi:type="dcterms:W3CDTF">2019-10-17T22:25:00Z</dcterms:modified>
</cp:coreProperties>
</file>