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E9" w:rsidRDefault="005605E9" w:rsidP="005605E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19 августа 2020 г. N 59331</w:t>
      </w:r>
    </w:p>
    <w:p w:rsidR="005605E9" w:rsidRDefault="005605E9" w:rsidP="005605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7 августа 2020 г. N 921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05.03.05 ПРИКЛАДНАЯ ГИДРОМЕТЕОРОЛОГИЯ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60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05.03.05 Прикладная гидрометеорология (далее - стандарт).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05.03.05 Прикладная гидрометеорология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12 марта 2015 г. N 214 (зарегистрирован Министерством юстиции Российской Федерации 27 марта 2015 г., регистрационный N 36612), прекращается 31 декабря 2020 года.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921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05.03.05 ПРИКЛАДНАЯ ГИДРОМЕТЕОРОЛОГИЯ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60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05.03.05 Прикладная гидрометеорология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6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&lt;2&gt; и (или)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сфере научных исследований, в том числе в областях метеорологии, климатологии, гидрологии суши, океанологии, экологии и охраны природы);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Рыбоводство и рыболовство (в сфере гидрохимической оценки водных объектов);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мониторинга атмосферных процессов и прогноза погоды;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мониторинга и прогнозирования состояния морской среды;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мониторинга и прогнозирования состояния вод суши;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организации и проведения метеорологических наблюдений;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организации и проведения океанологических наблюдений и гидрографических работ;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организации и проведения гидрологических наблюдений и геодезических работ;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проведения аэрологических наблюдений, обработки и передачи аэрологической информации пользователям (потребителям);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сфера обеспечения комплектации и эксплуатации гидрометеорологических приборов, оборудования и систем;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активного воздействия на гидрометеорологические процессы в целях их регулирования и уменьшения возможного ущерба от них населению и экономике;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гидрометеорологического обеспечения хозяйственной деятельности, включая морскую составляющую.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3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производственно-технологический.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содержащая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082"/>
        <w:gridCol w:w="3685"/>
      </w:tblGrid>
      <w:tr w:rsidR="005605E9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05E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bookmarkStart w:id="5" w:name="Par107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160</w:t>
            </w:r>
          </w:p>
        </w:tc>
      </w:tr>
      <w:tr w:rsidR="005605E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bookmarkStart w:id="6" w:name="Par110"/>
            <w:bookmarkEnd w:id="6"/>
            <w:r>
              <w:rPr>
                <w:rFonts w:ascii="Arial" w:hAnsi="Arial" w:cs="Arial"/>
                <w:sz w:val="20"/>
                <w:szCs w:val="20"/>
              </w:rPr>
              <w:lastRenderedPageBreak/>
              <w:t>Блок 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20</w:t>
            </w:r>
          </w:p>
        </w:tc>
      </w:tr>
      <w:tr w:rsidR="005605E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bookmarkStart w:id="7" w:name="Par113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5605E9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9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4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40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УК-4. Способен осуществлять деловую коммуникацию в устной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605E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605E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5605E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Математическая и естественнонаучная подготовка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знания фундаментальных разделов наук о Земле, базовые знания естественнонаучного и математического циклов при решении задач профессиональной деятельности</w:t>
            </w:r>
          </w:p>
        </w:tc>
      </w:tr>
      <w:tr w:rsidR="005605E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знания физико-динамических принципов явлений и процессов, происходящих в природной среде, давать их качественную оценку и выделять антропогенную составляющую</w:t>
            </w:r>
          </w:p>
        </w:tc>
      </w:tr>
      <w:tr w:rsidR="005605E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Фундаментальные основы профессиональной деятельности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знания в области гидрометеорологии при решении задач профессиональной деятельности</w:t>
            </w:r>
          </w:p>
        </w:tc>
      </w:tr>
      <w:tr w:rsidR="005605E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ОПК-4. Способен использовать методы сбора, обработки и представления гидрометеорологической информации для решения задач профессиональной деятельности, выполнять анализ и обобщение полученных результатов</w:t>
            </w:r>
          </w:p>
        </w:tc>
      </w:tr>
      <w:tr w:rsidR="005605E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организовывать и проводить гидрометеорологические измерения и наблюдения, составлять описания проводимых исследований, разрабатывать рекомендации на основе полученных данных</w:t>
            </w:r>
          </w:p>
        </w:tc>
      </w:tr>
      <w:tr w:rsidR="005605E9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информационно-коммуникационных технологий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понимать принципы работы информационных технологий и решать стандартные задачи профессиональной деятельности в области гидрометеорологии с использованием информационно-коммуникационных технологий, в том числе технологии геоинформационных систем</w:t>
            </w:r>
            <w:proofErr w:type="gramEnd"/>
          </w:p>
        </w:tc>
      </w:tr>
      <w:tr w:rsidR="005605E9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</w:tbl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77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proofErr w:type="gramStart"/>
      <w:r>
        <w:rPr>
          <w:rFonts w:ascii="Arial" w:hAnsi="Arial" w:cs="Arial"/>
          <w:sz w:val="20"/>
          <w:szCs w:val="20"/>
        </w:rPr>
        <w:t xml:space="preserve">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&lt;5&gt; Федеральный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</w:t>
      </w:r>
      <w:r>
        <w:rPr>
          <w:rFonts w:ascii="Arial" w:hAnsi="Arial" w:cs="Arial"/>
          <w:sz w:val="20"/>
          <w:szCs w:val="20"/>
        </w:rPr>
        <w:lastRenderedPageBreak/>
        <w:t>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5605E9" w:rsidRDefault="005605E9" w:rsidP="005605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образовательному стандарту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 05.03.05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Прикладная гидрометеорология,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 Министерства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науки и высшего образования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921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77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5605E9" w:rsidRDefault="005605E9" w:rsidP="005605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05.03.05 ПРИКЛАДНАЯ ГИДРОМЕТЕОРОЛОГИЯ</w:t>
      </w:r>
    </w:p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6746"/>
      </w:tblGrid>
      <w:tr w:rsidR="0056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605E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Рыбоводство и рыболовство</w:t>
            </w:r>
          </w:p>
        </w:tc>
      </w:tr>
      <w:tr w:rsidR="0056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9" w:rsidRDefault="005605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"Гидрохимик", утвержденный приказом Министерства труда и социальной защиты Российской Федерации от 4 августа 2014 г. N 544н (зарегистрирован Министерством юстиции Российской Федерации 28 августа 2014 г., регистрационный N 33898),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</w:tbl>
    <w:p w:rsidR="005605E9" w:rsidRDefault="005605E9" w:rsidP="00560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940" w:rsidRDefault="005605E9"/>
    <w:sectPr w:rsidR="002A5940" w:rsidSect="003B54F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51"/>
    <w:rsid w:val="005605E9"/>
    <w:rsid w:val="00671E61"/>
    <w:rsid w:val="00866DC1"/>
    <w:rsid w:val="00D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9979F2CDC697F546355714CCE2C56FD3E2639F0573DF0A81B6C2F60BBFC97D484FE6077BCC3B3FEE3183D496844C68CFCB0708635AD90J92DK" TargetMode="External"/><Relationship Id="rId13" Type="http://schemas.openxmlformats.org/officeDocument/2006/relationships/hyperlink" Target="consultantplus://offline/ref=AFE9979F2CDC697F546355714CCE2C56FE38253BF65F3DF0A81B6C2F60BBFC97D484FE6077BCC3B5F5E3183D496844C68CFCB0708635AD90J92DK" TargetMode="External"/><Relationship Id="rId18" Type="http://schemas.openxmlformats.org/officeDocument/2006/relationships/hyperlink" Target="consultantplus://offline/ref=AFE9979F2CDC697F546355714CCE2C56FF31283AF2573DF0A81B6C2F60BBFC97C684A66C77B5DDB2F5F64E6C0FJ32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E9979F2CDC697F546355714CCE2C56FE382039F05E3DF0A81B6C2F60BBFC97D484FE6077BCC3B2F4E3183D496844C68CFCB0708635AD90J92DK" TargetMode="External"/><Relationship Id="rId7" Type="http://schemas.openxmlformats.org/officeDocument/2006/relationships/hyperlink" Target="consultantplus://offline/ref=AFE9979F2CDC697F546355714CCE2C56FF3B233AF4593DF0A81B6C2F60BBFC97D484FE6077BCC3B5FFE3183D496844C68CFCB0708635AD90J92DK" TargetMode="External"/><Relationship Id="rId12" Type="http://schemas.openxmlformats.org/officeDocument/2006/relationships/hyperlink" Target="consultantplus://offline/ref=AFE9979F2CDC697F546355714CCE2C56FE38253BF65F3DF0A81B6C2F60BBFC97D484FE6077BCC3B7FDE3183D496844C68CFCB0708635AD90J92DK" TargetMode="External"/><Relationship Id="rId17" Type="http://schemas.openxmlformats.org/officeDocument/2006/relationships/hyperlink" Target="consultantplus://offline/ref=AFE9979F2CDC697F546355714CCE2C56FD3D2735F35F3DF0A81B6C2F60BBFC97C684A66C77B5DDB2F5F64E6C0FJ32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E9979F2CDC697F546355714CCE2C56FE38253BF65F3DF0A81B6C2F60BBFC97D484FE6077BCC3B2FBE3183D496844C68CFCB0708635AD90J92DK" TargetMode="External"/><Relationship Id="rId20" Type="http://schemas.openxmlformats.org/officeDocument/2006/relationships/hyperlink" Target="consultantplus://offline/ref=AFE9979F2CDC697F546355714CCE2C56FF312439F35B3DF0A81B6C2F60BBFC97D484FE6077BCC6B3F5E3183D496844C68CFCB0708635AD90J92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9979F2CDC697F546355714CCE2C56FF312339FD5C3DF0A81B6C2F60BBFC97D484FE6077BCC3B7F4E3183D496844C68CFCB0708635AD90J92DK" TargetMode="External"/><Relationship Id="rId11" Type="http://schemas.openxmlformats.org/officeDocument/2006/relationships/hyperlink" Target="consultantplus://offline/ref=AFE9979F2CDC697F546355714CCE2C56FE38253BF65F3DF0A81B6C2F60BBFC97D484FE6077BCC3B6FAE3183D496844C68CFCB0708635AD90J92DK" TargetMode="External"/><Relationship Id="rId5" Type="http://schemas.openxmlformats.org/officeDocument/2006/relationships/hyperlink" Target="consultantplus://offline/ref=AFE9979F2CDC697F546355714CCE2C56FF31243CF3563DF0A81B6C2F60BBFC97D484FE6077BFC0B3F4E3183D496844C68CFCB0708635AD90J92DK" TargetMode="External"/><Relationship Id="rId15" Type="http://schemas.openxmlformats.org/officeDocument/2006/relationships/hyperlink" Target="consultantplus://offline/ref=AFE9979F2CDC697F546355714CCE2C56FF31243CF3563DF0A81B6C2F60BBFC97D484FE6077BFC0B0FDE3183D496844C68CFCB0708635AD90J92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FE9979F2CDC697F546355714CCE2C56FF31283DF35B3DF0A81B6C2F60BBFC97D484FE6077BCC1B6F4E3183D496844C68CFCB0708635AD90J92DK" TargetMode="External"/><Relationship Id="rId19" Type="http://schemas.openxmlformats.org/officeDocument/2006/relationships/hyperlink" Target="consultantplus://offline/ref=AFE9979F2CDC697F546355714CCE2C56FF31283DFD5C3DF0A81B6C2F60BBFC97C684A66C77B5DDB2F5F64E6C0FJ32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9979F2CDC697F546355714CCE2C56FF31243CF3563DF0A81B6C2F60BBFC97D484FE6077BFC0B3F4E3183D496844C68CFCB0708635AD90J92DK" TargetMode="External"/><Relationship Id="rId14" Type="http://schemas.openxmlformats.org/officeDocument/2006/relationships/hyperlink" Target="consultantplus://offline/ref=AFE9979F2CDC697F546355714CCE2C56F53A2834F45460FAA042602D67B4A380D3CDF26177BCC3B1F6BC1D28583049CF9BE2B8669A37AFJ92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5289</Words>
  <Characters>30149</Characters>
  <Application>Microsoft Office Word</Application>
  <DocSecurity>0</DocSecurity>
  <Lines>251</Lines>
  <Paragraphs>70</Paragraphs>
  <ScaleCrop>false</ScaleCrop>
  <Company/>
  <LinksUpToDate>false</LinksUpToDate>
  <CharactersWithSpaces>35368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2021-08-09T10:53:00Z</dcterms:created>
  <dcterms:modified xsi:type="dcterms:W3CDTF">2021-08-09T10:54:00Z</dcterms:modified>
</cp:coreProperties>
</file>