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40C" w:rsidRDefault="0013340C" w:rsidP="0013340C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eastAsiaTheme="minorHAnsi" w:hAnsi="Tahoma" w:cs="Tahoma"/>
          <w:color w:val="auto"/>
          <w:sz w:val="20"/>
          <w:szCs w:val="20"/>
        </w:rPr>
        <w:br/>
      </w: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27 марта 2015 г. N 36612</w:t>
      </w:r>
    </w:p>
    <w:p w:rsidR="0013340C" w:rsidRDefault="0013340C" w:rsidP="0013340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340C" w:rsidRDefault="0013340C" w:rsidP="0013340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ОБРАЗОВАНИЯ И НАУКИ РОССИЙСКОЙ ФЕДЕРАЦИИ</w:t>
      </w:r>
    </w:p>
    <w:p w:rsidR="0013340C" w:rsidRDefault="0013340C" w:rsidP="0013340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13340C" w:rsidRDefault="0013340C" w:rsidP="0013340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ПРИКАЗ</w:t>
      </w:r>
    </w:p>
    <w:p w:rsidR="0013340C" w:rsidRDefault="0013340C" w:rsidP="0013340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12 марта 2015 г. N 214</w:t>
      </w:r>
    </w:p>
    <w:p w:rsidR="0013340C" w:rsidRDefault="0013340C" w:rsidP="0013340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13340C" w:rsidRDefault="0013340C" w:rsidP="0013340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</w:t>
      </w:r>
    </w:p>
    <w:p w:rsidR="0013340C" w:rsidRDefault="0013340C" w:rsidP="0013340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ФЕДЕРАЛЬНОГО ГОСУДАРСТВЕННОГО ОБРАЗОВАТЕЛЬНОГО СТАНДАРТА</w:t>
      </w:r>
    </w:p>
    <w:p w:rsidR="0013340C" w:rsidRDefault="0013340C" w:rsidP="0013340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ВЫСШЕГО ОБРАЗОВАНИЯ ПО НАПРАВЛЕНИЮ ПОДГОТОВКИ 05.03.05</w:t>
      </w:r>
    </w:p>
    <w:p w:rsidR="0013340C" w:rsidRDefault="0013340C" w:rsidP="0013340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ПРИКЛАДНАЯ ГИДРОМЕТЕОРОЛОГИЯ (УРОВЕНЬ БАКАЛАВРИАТА)</w:t>
      </w: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N 27, ст. 3776), и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пунктом 17</w:t>
        </w:r>
      </w:hyperlink>
      <w:r>
        <w:rPr>
          <w:rFonts w:ascii="Arial" w:hAnsi="Arial" w:cs="Arial"/>
          <w:sz w:val="20"/>
          <w:szCs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федеральный государственный образовательный </w:t>
      </w:r>
      <w:hyperlink w:anchor="Par34" w:history="1">
        <w:r>
          <w:rPr>
            <w:rFonts w:ascii="Arial" w:hAnsi="Arial" w:cs="Arial"/>
            <w:color w:val="0000FF"/>
            <w:sz w:val="20"/>
            <w:szCs w:val="20"/>
          </w:rPr>
          <w:t>стандарт</w:t>
        </w:r>
      </w:hyperlink>
      <w:r>
        <w:rPr>
          <w:rFonts w:ascii="Arial" w:hAnsi="Arial" w:cs="Arial"/>
          <w:sz w:val="20"/>
          <w:szCs w:val="20"/>
        </w:rPr>
        <w:t xml:space="preserve"> высшего образования по направлению подготовки 05.03.05 Прикладная гидрометеорология (уровень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Признать утратившими силу: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образования и науки Российской Федерации от 21 декабря 2009 г. N 752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280400 Прикладная гидрометеорология (квалификация (степень) "бакалавр")" (зарегистрирован Министерством юстиции Российской Федерации 4 февраля 2010 г., регистрационный N 16265);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пункт 161</w:t>
        </w:r>
      </w:hyperlink>
      <w:r>
        <w:rPr>
          <w:rFonts w:ascii="Arial" w:hAnsi="Arial" w:cs="Arial"/>
          <w:sz w:val="20"/>
          <w:szCs w:val="20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Д.В.ЛИВАНОВ</w:t>
      </w: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образования</w:t>
      </w: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науки Российской Федерации</w:t>
      </w: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12 марта 2015 г. N 214</w:t>
      </w: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340C" w:rsidRDefault="0013340C" w:rsidP="0013340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34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ФЕДЕРАЛЬНЫЙ ГОСУДАРСТВЕННЫЙ ОБРАЗОВАТЕЛЬНЫЙ СТАНДАРТ</w:t>
      </w:r>
    </w:p>
    <w:p w:rsidR="0013340C" w:rsidRDefault="0013340C" w:rsidP="0013340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ВЫСШЕГО ОБРАЗОВАНИЯ</w:t>
      </w:r>
    </w:p>
    <w:p w:rsidR="0013340C" w:rsidRDefault="0013340C" w:rsidP="0013340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13340C" w:rsidRDefault="0013340C" w:rsidP="0013340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УРОВЕНЬ ВЫСШЕГО ОБРАЗОВАНИЯ</w:t>
      </w:r>
    </w:p>
    <w:p w:rsidR="0013340C" w:rsidRDefault="0013340C" w:rsidP="0013340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БАКАЛАВРИАТ</w:t>
      </w:r>
    </w:p>
    <w:p w:rsidR="0013340C" w:rsidRDefault="0013340C" w:rsidP="0013340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13340C" w:rsidRDefault="0013340C" w:rsidP="0013340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lastRenderedPageBreak/>
        <w:t>НАПРАВЛЕНИЕ ПОДГОТОВКИ</w:t>
      </w:r>
    </w:p>
    <w:p w:rsidR="0013340C" w:rsidRDefault="0013340C" w:rsidP="0013340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05.03.05 ПРИКЛАДНАЯ ГИДРОМЕТЕОРОЛОГИЯ</w:t>
      </w: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ОБЛАСТЬ ПРИМЕНЕНИЯ</w:t>
      </w: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направлению подготовки 05.03.05 Прикладная гидрометеорология (далее соответственно -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направление подготовки).</w:t>
      </w: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 ИСПОЛЬЗУЕМЫЕ СОКРАЩЕНИЯ</w:t>
      </w: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настоящем федеральном государственном образовательном стандарте используются следующие сокращения: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ОК</w:t>
      </w:r>
      <w:proofErr w:type="gramEnd"/>
      <w:r>
        <w:rPr>
          <w:rFonts w:ascii="Arial" w:hAnsi="Arial" w:cs="Arial"/>
          <w:sz w:val="20"/>
          <w:szCs w:val="20"/>
        </w:rPr>
        <w:t xml:space="preserve"> - общекультурные компетенции;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ОПК - общепрофессиональные компетенции;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ПК - профессиональные компетенции;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 xml:space="preserve"> - федеральный государственный образовательный стандарт высшего образования;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сетевая форма - сетевая форма реализации образовательных программ.</w:t>
      </w: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 ХАРАКТЕРИСТИКА НАПРАВЛЕНИЯ ПОДГОТОВКИ</w:t>
      </w: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Получение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допускается только в образовательной организации высшего образования (далее - организация).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</w:t>
      </w:r>
      <w:proofErr w:type="gramStart"/>
      <w:r>
        <w:rPr>
          <w:rFonts w:ascii="Arial" w:hAnsi="Arial" w:cs="Arial"/>
          <w:sz w:val="20"/>
          <w:szCs w:val="20"/>
        </w:rPr>
        <w:t xml:space="preserve">Обучение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организациях осуществляется в очной, очно-заочной и заочной формах обучения.</w:t>
      </w:r>
      <w:proofErr w:type="gramEnd"/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составляет 240 зачетных единиц (далее -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.), вне зависимости от формы обучения, применяемых образовательных технологий,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использованием сетевой формы,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индивидуальному учебному плану, в том числе ускоренному обучению.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Срок получения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очной форме обучения, реализуемый за один учебный год, составляет 60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rPr>
          <w:rFonts w:ascii="Arial" w:hAnsi="Arial" w:cs="Arial"/>
          <w:sz w:val="20"/>
          <w:szCs w:val="20"/>
        </w:rPr>
        <w:t xml:space="preserve">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за один учебный год в очно-заочной или заочной форме обучения не может составлять более 75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rPr>
          <w:rFonts w:ascii="Arial" w:hAnsi="Arial" w:cs="Arial"/>
          <w:sz w:val="20"/>
          <w:szCs w:val="20"/>
        </w:rPr>
        <w:t xml:space="preserve">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за один учебный год при обучении по индивидуальному плану вне зависимости от формы</w:t>
      </w:r>
      <w:proofErr w:type="gramEnd"/>
      <w:r>
        <w:rPr>
          <w:rFonts w:ascii="Arial" w:hAnsi="Arial" w:cs="Arial"/>
          <w:sz w:val="20"/>
          <w:szCs w:val="20"/>
        </w:rPr>
        <w:t xml:space="preserve"> обучения не может составлять более 75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Конкретный срок получения образования и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3.4. При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вправе применять электронное обучение и дистанционные образовательные технологии.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3.5. Реализация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возможна с использованием сетевой формы.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3.6. Образовательная деятельность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 ХАРАКТЕРИСТИКА ПРОФЕССИОНАЛЬНОЙ ДЕЯТЕЛЬНОСТИ</w:t>
      </w: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ВЫПУСКНИКОВ, ОСВОИВШИХ ПРОГРАММУ БАКАЛАВРИАТА</w:t>
      </w: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Область профессиональной деятельности выпускников, освоивших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включает: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инженерно-технологические и научно-производственные аспекты оперативного гидрометеорологического обслуживания отраслей народного хозяйства для достижения целей и задач социально-экономического развития государства и обеспечения его национальной безопасности;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современные и инженерно-технические методы и технологии мониторинга природной среды;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анализ и прогноз состояния атмосферы, океана и вод суши и оценку их возможного изменения, вызванного естественными и антропогенными причинами;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безопасности жизнедеятельности, охраны окружающей среды и рационального природопользования на основе учета гидрометеорологических условий и климатических факторов;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инженерно-технические методы и технологии мониторинга природной среды.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Объектами профессиональной деятельности выпускников, освоивших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являются атмосфера, океан и воды суши, методы, средства и технологии мониторинга, стандартные методы и технические средства мониторинга, анализ и прогнозирование их состояния, методы моделирования процессов в атмосфере, океане и водах суши.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 Виды профессиональной деятельности, к которым готовятся выпускники, освоившие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проектная;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организационно-управленческая;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производственно-технологическая.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разработке и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rPr>
          <w:rFonts w:ascii="Arial" w:hAnsi="Arial" w:cs="Arial"/>
          <w:sz w:val="20"/>
          <w:szCs w:val="20"/>
        </w:rPr>
        <w:t>академического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);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rPr>
          <w:rFonts w:ascii="Arial" w:hAnsi="Arial" w:cs="Arial"/>
          <w:sz w:val="20"/>
          <w:szCs w:val="20"/>
        </w:rPr>
        <w:t>прикладного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4.4. Выпускник, освоивший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в соответствии с видом (видами) профессиональной деятельности, на который (которые) ориентирована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должен быть готов решать следующие профессиональные задачи: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 деятельность: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поиск и анализ отечественной и зарубежной научно-технической информации по тематике исследований;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в проведении научных исследований по отдельным разделам (этапам, заданиям) темы в соответствии с утвержденными методиками;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анализ и прогноз состояния атмосферы, океана и вод суши, в том числе на основе математических моделей и пакетов прикладных программ;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в составлении гидрометеорологических обзоров, ежегодников, справочников в целях обеспечения гидрометеорологической информацией функционирования различных отраслей народного хозяйства;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в составлении нормативных документов по учету воздействия гидрометеорологических факторов при проектировании, строительстве и эксплуатации различных объектов народного хозяйства;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в выполнении экспериментов, проведение наблюдений и измерений, составление их описания и формулировка выводов;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составление отчета по выполненному заданию, участие во внедрении результатов исследований и разработок;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в разработке новых методов наблюдений, технических средств (в составе творческого коллектива);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проектная деятельность: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в работе по реализации задач проекта (программы), достижения заданных критериев и показателей;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практическая реализация решения задачи проекта (программы), выполнение анализа результатов;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организационно-управленческая деятельность: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в составлении документации и отчетности по утвержденным формам;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организация работы малых коллективов исполнителей;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разработка оперативных планов работы первичных производственных подразделений;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информирование широких слоев населения о состоянии, изменении, а также угрозах негативного воздействия различных гидрометеорологических факторов и погодных явлений;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производственно-технологическая деятельность: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отраслей народного хозяйства гидрометеорологической информацией, включая оперативное обслуживание текущей и прогностической информацией, составление климатических ежегодников, гидрометеорологических справочников, баз данных, а также предоставление заинтересованным отраслям расчетной информации о режимных характеристиках состояния атмосферы, океанов и морей, рек и внутренних водоемов;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организация и эффективное осуществление гидрометеорологических наблюдений, входного контроля качества данных, совместного анализа информации и характеристик гидрометеорологических процессов;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подготовка профильной прогностической информации согласно утвержденным методикам;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оценка качества информационной продукции в области гидрометеорологии, передача продуктов по каналам связи;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эффективное использование средств измерений и другого оборудования, методик, алгоритмов, моделей и программ расчетов, являющихся элементами технологических процессов гидрометеорологического обеспечения;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стандартных и сертификационных испытаний технических средств;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в работах по освоению новых технологических процессов гидрометеорологического обеспечения.</w:t>
      </w: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 ТРЕБОВАНИЯ К РЕЗУЛЬТАТАМ ОСВОЕНИЯ ПРОГРАММЫ БАКАЛАВРИАТА</w:t>
      </w: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 В результате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у выпускника должны быть сформированы общекультурные, общепрофессиональные и профессиональные компетенции.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5.2. Выпускник, освоивший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должен обладать следующими общекультурными компетенциями: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к логическому мышлению, обобщению, анализу, систематизации профессиональных знаний и умений, а также закономерностей исторического, экономического и общественно-политического развития (ОК-1);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решать стандартные профессиональные задачи на основе информационной и библиографической культуры с применением информационно-коммуникационных технологий и с учетом требований информационной безопасности (ОК-2);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способностью к эффективной коммуникации в устной и письменной </w:t>
      </w:r>
      <w:proofErr w:type="gramStart"/>
      <w:r>
        <w:rPr>
          <w:rFonts w:ascii="Arial" w:hAnsi="Arial" w:cs="Arial"/>
          <w:sz w:val="20"/>
          <w:szCs w:val="20"/>
        </w:rPr>
        <w:t>формах</w:t>
      </w:r>
      <w:proofErr w:type="gramEnd"/>
      <w:r>
        <w:rPr>
          <w:rFonts w:ascii="Arial" w:hAnsi="Arial" w:cs="Arial"/>
          <w:sz w:val="20"/>
          <w:szCs w:val="20"/>
        </w:rPr>
        <w:t>, в том числе на иностранном языке (ОК-3);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готовностью работать в команде, толерантно воспринимая социальные, этнические, конфессиональные и культурные различия (ОК-4);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к самообразованию, саморазвитию и самоконтролю, приобретению новых знаний, повышению своей квалификации (ОК-5);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использовать нормативные правовые документы в своей деятельности, действовать в соответствии с принципами социальной и правовой ответственности (ОК-6);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поддерживать должный уровень физической подготовленности для обеспечения полноценной социальной и профессиональной деятельности (ОК-7).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5.3. Выпускник, освоивший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должен обладать следующими общепрофессиональными компетенциями: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способностью представить современную картину мира на основе знаний основных положений, законов и методов естественных наук, физики и математики (ОПК-1);</w:t>
      </w:r>
      <w:proofErr w:type="gramEnd"/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к проведению измерений и наблюдений, составлению описания проводимых исследований, подготовке данных для составления обзоров, отчетов и научных публикаций, составлению отчета по выполненному заданию, участию по внедрению результатов исследований и разработок (ОПК-2);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анализировать и интерпретировать данные натурных и лабораторных наблюдений, теоретических расчетов и моделирования (ОПК-3);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давать качественную оценку фактов, явлений и процессов, происходящих в природной среде, возможных рисков и ущербов при наступлении неблагоприятных условий (ОПК-4);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готовностью к освоению новой техники, новых методов и новых технологий (ОПК-5);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осуществлять и поддерживать коммуникативную связь с внутренними и внешними пользователями гидрометеорологических данных об атмосфере, океане и водах суши (ОПК-6);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владением основными методами предупреждения и защиты производственного персонала и населения от возможных последствий чрезвычайных ситуаций природного и антропогенного характера (ОПК-7).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5.4. Выпускник, освоивший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 деятельность: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понимать разномасштабные явления и процессы в атмосфере, океане и водах суши и способность выделять в них антропогенную составляющую (ПК-1);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анализировать явления и процессы, происходящие в природной среде, на основе экспериментальных данных и массивов гидрометеорологической информации, выявлять в них закономерности и отклонения (ПК-2);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прогнозировать основные параметры атмосферы, океана и вод суши на основе проведенного анализа имеющейся информации (ПК-3);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проектная деятельность: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к решению гидрометеорологических задач, достижению поставленных критериев и показателей (ПК-4);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реализации решения гидрометеорологических задач и анализа полученных результатов (ПК-5);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организационно-управленческая деятельность: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владением профессиональной гидрометеорологической терминологией, формами отчетности, кодами и единицами (ПК-6);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владением принципами производства гидрометеорологических наблюдений, руководства и контроля работы сети наблюдений, подбора и стандартизации приборов и методов наблюдений (ПК-7);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организовывать оперативную гидрометеорологическую деятельность (ПК-8);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производственно-технологическая деятельность: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готовностью применять профессиональные знания для решения поставленных задач (ПК-9);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владением знаниями и навыками применения методов обработки и анализа и прогноза гидрометеорологических данных и информации (ПК-10);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владением основными видами гидрометеорологического оборудования и компонентами программного обеспечения основных вычислительных систем и систем передачи данных (ПК-11);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применять стандартные методы обработки, контроля качества и анализа ошибок входных данных ручных и автоматических наблюдений (ПК-12);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применять принципы, методы и схемы инженерных расчетов основных гидрометеорологических характеристик, пониманием принципов численных моделей, их сильных и слабых сторон (ПК-13);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к стандартным решениям гидрометеорологических задач и анализу полученных результатов (ПК-14).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5.5.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включаются в набор требуемых результатов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5.6.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вправе дополнить набор компетенций выпускников с учетом направленности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конкретные области знания и (или) вид (виды) деятельности.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5.7.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требования к результатам </w:t>
      </w:r>
      <w:proofErr w:type="gramStart"/>
      <w:r>
        <w:rPr>
          <w:rFonts w:ascii="Arial" w:hAnsi="Arial" w:cs="Arial"/>
          <w:sz w:val="20"/>
          <w:szCs w:val="20"/>
        </w:rPr>
        <w:t>обучения по</w:t>
      </w:r>
      <w:proofErr w:type="gramEnd"/>
      <w:r>
        <w:rPr>
          <w:rFonts w:ascii="Arial" w:hAnsi="Arial" w:cs="Arial"/>
          <w:sz w:val="20"/>
          <w:szCs w:val="20"/>
        </w:rP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VI. ТРЕБОВАНИЯ К СТРУКТУРЕ ПРОГРАММЫ БАКАЛАВРИАТА</w:t>
      </w: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 Структура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состоит из следующих блоков: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Блок 1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Блок 2 "Практики", который в полном объеме относится к вариативной части программы.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Блок 3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&lt;1&gt;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Подпункт 5.2.1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Структура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</w:t>
      </w: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3"/>
        <w:gridCol w:w="4129"/>
        <w:gridCol w:w="2038"/>
        <w:gridCol w:w="2039"/>
      </w:tblGrid>
      <w:tr w:rsidR="0013340C">
        <w:tc>
          <w:tcPr>
            <w:tcW w:w="5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C" w:rsidRDefault="00133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Структура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C" w:rsidRDefault="00133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з.е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3340C">
        <w:tc>
          <w:tcPr>
            <w:tcW w:w="5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C" w:rsidRDefault="00133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C" w:rsidRDefault="00133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программа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академического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C" w:rsidRDefault="00133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программа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прикладного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13340C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C" w:rsidRDefault="0013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" w:name="Par177"/>
            <w:bookmarkEnd w:id="1"/>
            <w:r>
              <w:rPr>
                <w:rFonts w:ascii="Arial" w:hAnsi="Arial" w:cs="Arial"/>
                <w:sz w:val="20"/>
                <w:szCs w:val="20"/>
              </w:rPr>
              <w:t>Блок 1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C" w:rsidRDefault="0013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Дисциплины (модули)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C" w:rsidRDefault="00133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192 - 201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C" w:rsidRDefault="00133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171 - 186</w:t>
            </w:r>
          </w:p>
        </w:tc>
      </w:tr>
      <w:tr w:rsidR="0013340C"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C" w:rsidRDefault="0013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C" w:rsidRDefault="0013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" w:name="Par182"/>
            <w:bookmarkEnd w:id="2"/>
            <w:r>
              <w:rPr>
                <w:rFonts w:ascii="Arial" w:hAnsi="Arial" w:cs="Arial"/>
                <w:sz w:val="20"/>
                <w:szCs w:val="20"/>
              </w:rPr>
              <w:t>Базовая часть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C" w:rsidRDefault="00133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90 - 114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C" w:rsidRDefault="00133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69 - 99</w:t>
            </w:r>
          </w:p>
        </w:tc>
      </w:tr>
      <w:tr w:rsidR="0013340C"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C" w:rsidRDefault="00133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C" w:rsidRDefault="0013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3" w:name="Par185"/>
            <w:bookmarkEnd w:id="3"/>
            <w:r>
              <w:rPr>
                <w:rFonts w:ascii="Arial" w:hAnsi="Arial" w:cs="Arial"/>
                <w:sz w:val="20"/>
                <w:szCs w:val="20"/>
              </w:rPr>
              <w:t>Вариативная часть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C" w:rsidRDefault="00133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87 - 102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C" w:rsidRDefault="00133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87 - 102</w:t>
            </w:r>
          </w:p>
        </w:tc>
      </w:tr>
      <w:tr w:rsidR="0013340C"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C" w:rsidRDefault="0013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4" w:name="Par188"/>
            <w:bookmarkEnd w:id="4"/>
            <w:r>
              <w:rPr>
                <w:rFonts w:ascii="Arial" w:hAnsi="Arial" w:cs="Arial"/>
                <w:sz w:val="20"/>
                <w:szCs w:val="20"/>
              </w:rPr>
              <w:t>Блок 2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C" w:rsidRDefault="0013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Практики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C" w:rsidRDefault="00133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30 - 42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C" w:rsidRDefault="00133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45 - 63</w:t>
            </w:r>
          </w:p>
        </w:tc>
      </w:tr>
      <w:tr w:rsidR="0013340C"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C" w:rsidRDefault="00133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C" w:rsidRDefault="0013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Вариативная часть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C" w:rsidRDefault="00133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30 - 42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C" w:rsidRDefault="00133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45 - 63</w:t>
            </w:r>
          </w:p>
        </w:tc>
      </w:tr>
      <w:tr w:rsidR="0013340C"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C" w:rsidRDefault="0013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5" w:name="Par195"/>
            <w:bookmarkEnd w:id="5"/>
            <w:r>
              <w:rPr>
                <w:rFonts w:ascii="Arial" w:hAnsi="Arial" w:cs="Arial"/>
                <w:sz w:val="20"/>
                <w:szCs w:val="20"/>
              </w:rPr>
              <w:t>Блок 3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C" w:rsidRDefault="0013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C" w:rsidRDefault="00133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6 - 9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C" w:rsidRDefault="00133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6 - 9</w:t>
            </w:r>
          </w:p>
        </w:tc>
      </w:tr>
      <w:tr w:rsidR="0013340C"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C" w:rsidRDefault="00133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C" w:rsidRDefault="0013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Базовая часть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C" w:rsidRDefault="00133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6 - 9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C" w:rsidRDefault="00133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6 - 9</w:t>
            </w:r>
          </w:p>
        </w:tc>
      </w:tr>
      <w:tr w:rsidR="0013340C"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C" w:rsidRDefault="0013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C" w:rsidRDefault="00133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C" w:rsidRDefault="00133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</w:tr>
    </w:tbl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6.3. </w:t>
      </w:r>
      <w:proofErr w:type="gramStart"/>
      <w:r>
        <w:rPr>
          <w:rFonts w:ascii="Arial" w:hAnsi="Arial" w:cs="Arial"/>
          <w:sz w:val="20"/>
          <w:szCs w:val="20"/>
        </w:rPr>
        <w:t xml:space="preserve">Дисциплины (модули), относящиеся к базовой части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являются обязательными для освоения обучающимся вне зависимости от направленности (профиля)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которую он осваивает.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Набор дисциплин (модулей), относящихся к базовой части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6.4. Дисциплины (модули) по философии, истории, иностранному языку, безопасности жизнедеятельности реализуются в рамках </w:t>
      </w:r>
      <w:hyperlink w:anchor="Par182" w:history="1">
        <w:r>
          <w:rPr>
            <w:rFonts w:ascii="Arial" w:hAnsi="Arial" w:cs="Arial"/>
            <w:color w:val="0000FF"/>
            <w:sz w:val="20"/>
            <w:szCs w:val="20"/>
          </w:rPr>
          <w:t>базовой части 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 Объем, содержание и порядок реализации указанных дисциплин (модулей) определяются организацией самостоятельно.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6.5. Дисциплины (модули) по физической культуре и спорту реализуются в рамках: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82" w:history="1">
        <w:r>
          <w:rPr>
            <w:rFonts w:ascii="Arial" w:hAnsi="Arial" w:cs="Arial"/>
            <w:color w:val="0000FF"/>
            <w:sz w:val="20"/>
            <w:szCs w:val="20"/>
          </w:rPr>
          <w:t>базовой части 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объеме не менее 72 академических часов (2 зачетные единицы) в очной форме обучения;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6.6. Дисциплины (модули), относящиеся к вариативной части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и практики определяют направленность (профиль)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. Набор дисциплин (модулей), относящихся к вариативной части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и практик организация определяет самостоятельно в объеме, установленном настоящим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6.7. В </w:t>
      </w:r>
      <w:hyperlink w:anchor="Par188" w:history="1">
        <w:r>
          <w:rPr>
            <w:rFonts w:ascii="Arial" w:hAnsi="Arial" w:cs="Arial"/>
            <w:color w:val="0000FF"/>
            <w:sz w:val="20"/>
            <w:szCs w:val="20"/>
          </w:rPr>
          <w:t>Блок 2</w:t>
        </w:r>
      </w:hyperlink>
      <w:r>
        <w:rPr>
          <w:rFonts w:ascii="Arial" w:hAnsi="Arial" w:cs="Arial"/>
          <w:sz w:val="20"/>
          <w:szCs w:val="20"/>
        </w:rPr>
        <w:t xml:space="preserve"> "Практики" входят учебная и производственная, в том числе преддипломная, практики.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Типы учебной практики: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Способы проведения учебной практики: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стационарная;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выездная.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Типы производственной практики: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практика по получению профессиональных умений и опыта профессиональной деятельности;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 работа.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Способы проведения производственной практики: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стационарная;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выездная.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разработке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выбирает типы практик в зависимости от вида (видов) деятельности, на который (которые) ориентирована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. Организация вправе </w:t>
      </w:r>
      <w:r>
        <w:rPr>
          <w:rFonts w:ascii="Arial" w:hAnsi="Arial" w:cs="Arial"/>
          <w:sz w:val="20"/>
          <w:szCs w:val="20"/>
        </w:rPr>
        <w:lastRenderedPageBreak/>
        <w:t xml:space="preserve">предусмотреть в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иные типы практик дополнительно </w:t>
      </w:r>
      <w:proofErr w:type="gramStart"/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 xml:space="preserve"> установленным настоящим ФГОС ВО.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Учебная и (или) производственная практики могут проводиться в структурных подразделениях организации.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6.8. В </w:t>
      </w:r>
      <w:hyperlink w:anchor="Par195" w:history="1">
        <w:r>
          <w:rPr>
            <w:rFonts w:ascii="Arial" w:hAnsi="Arial" w:cs="Arial"/>
            <w:color w:val="0000FF"/>
            <w:sz w:val="20"/>
            <w:szCs w:val="20"/>
          </w:rPr>
          <w:t>Блок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6.9.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</w:t>
      </w:r>
      <w:hyperlink w:anchor="Par185" w:history="1">
        <w:r>
          <w:rPr>
            <w:rFonts w:ascii="Arial" w:hAnsi="Arial" w:cs="Arial"/>
            <w:color w:val="0000FF"/>
            <w:sz w:val="20"/>
            <w:szCs w:val="20"/>
          </w:rPr>
          <w:t>вариативной части 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6.10. Количество часов, отведенных на занятия лекционного типа в целом по </w:t>
      </w:r>
      <w:hyperlink w:anchor="Par177" w:history="1">
        <w:r>
          <w:rPr>
            <w:rFonts w:ascii="Arial" w:hAnsi="Arial" w:cs="Arial"/>
            <w:color w:val="0000FF"/>
            <w:sz w:val="20"/>
            <w:szCs w:val="20"/>
          </w:rPr>
          <w:t>Блоку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(модули)",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VII. ТРЕБОВАНИЯ К УСЛОВИЯМ РЕАЛИЗАЦИИ</w:t>
      </w: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ПРОГРАММЫ БАКАЛАВРИАТА</w:t>
      </w: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 Общесистемные требования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Электронная информационно-образовательная среда организации должна обеспечивать: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</w:t>
      </w:r>
      <w:r>
        <w:rPr>
          <w:rFonts w:ascii="Arial" w:hAnsi="Arial" w:cs="Arial"/>
          <w:sz w:val="20"/>
          <w:szCs w:val="20"/>
        </w:rPr>
        <w:lastRenderedPageBreak/>
        <w:t>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--------------------------------</w:t>
      </w:r>
      <w:proofErr w:type="gramEnd"/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&lt;1&gt; Федеральный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N 23, ст. 2870; N 27, ст. 3479; N 52, ст. 6961, ст. 6963; 2014, N 19, ст. 2302; N 30, ст. 4223, ст. 4243), Федеральный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N 52, ст. 6439; 2010, N 27, ст. 3407; N 31, ст. 4173, ст. 4196; N 49, ст. 6409; 2011, N 23, ст. 3263; N 31, ст. 4701; 2013, N 14, ст. 1651; N 30, ст. 4038; N 51, ст. 6683; 2014, N 23, ст. 2927, N 30, ст. 4217, ст. 4243).</w:t>
      </w:r>
      <w:proofErr w:type="gramEnd"/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7.1.3. В случае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сетевой форме требования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сетевой форме.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7.1.4. В случае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созданных в установленном порядке в иных организациях кафедрах или иных структурных подразделениях организации требования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должны обеспечиваться совокупностью ресурсов указанных организаций.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7.1.5. </w:t>
      </w:r>
      <w:proofErr w:type="gramStart"/>
      <w:r>
        <w:rPr>
          <w:rFonts w:ascii="Arial" w:hAnsi="Arial" w:cs="Arial"/>
          <w:sz w:val="20"/>
          <w:szCs w:val="20"/>
        </w:rP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справочнике</w:t>
        </w:r>
      </w:hyperlink>
      <w:r>
        <w:rPr>
          <w:rFonts w:ascii="Arial" w:hAnsi="Arial" w:cs="Arial"/>
          <w:sz w:val="20"/>
          <w:szCs w:val="20"/>
        </w:rPr>
        <w:t xml:space="preserve"> должностей руководителей, специалистов и служащих, разделе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rPr>
          <w:rFonts w:ascii="Arial" w:hAnsi="Arial" w:cs="Arial"/>
          <w:sz w:val="20"/>
          <w:szCs w:val="20"/>
        </w:rPr>
        <w:t xml:space="preserve"> 20237), и профессиональным стандартам (при наличии).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7.1.7. </w:t>
      </w:r>
      <w:proofErr w:type="gramStart"/>
      <w:r>
        <w:rPr>
          <w:rFonts w:ascii="Arial" w:hAnsi="Arial" w:cs="Arial"/>
          <w:sz w:val="20"/>
          <w:szCs w:val="20"/>
        </w:rPr>
        <w:t xml:space="preserve">В организации, реализующей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&lt;1&gt;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Пункт 4</w:t>
        </w:r>
      </w:hyperlink>
      <w:r>
        <w:rPr>
          <w:rFonts w:ascii="Arial" w:hAnsi="Arial" w:cs="Arial"/>
          <w:sz w:val="20"/>
          <w:szCs w:val="20"/>
        </w:rP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7.2. Требования к кадровым условиям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7.2.1. Реализация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обеспечивается руководящими и научно-педагогическими работниками организации, а также лицами, привлекаемыми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условиях гражданско-правового договора.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7.2.2. </w:t>
      </w:r>
      <w:proofErr w:type="gramStart"/>
      <w:r>
        <w:rPr>
          <w:rFonts w:ascii="Arial" w:hAnsi="Arial" w:cs="Arial"/>
          <w:sz w:val="20"/>
          <w:szCs w:val="20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должна составлять не менее 70 процентов.</w:t>
      </w:r>
      <w:proofErr w:type="gramEnd"/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7.2.3. </w:t>
      </w:r>
      <w:proofErr w:type="gramStart"/>
      <w:r>
        <w:rPr>
          <w:rFonts w:ascii="Arial" w:hAnsi="Arial" w:cs="Arial"/>
          <w:sz w:val="20"/>
          <w:szCs w:val="20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</w:t>
      </w:r>
      <w:r>
        <w:rPr>
          <w:rFonts w:ascii="Arial" w:hAnsi="Arial" w:cs="Arial"/>
          <w:sz w:val="20"/>
          <w:szCs w:val="20"/>
        </w:rPr>
        <w:lastRenderedPageBreak/>
        <w:t xml:space="preserve">признаваемое в Российской Федерации), в общем числе научно-педагогических работников, реализующих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должна быть не менее 70 процентов.</w:t>
      </w:r>
      <w:proofErr w:type="gramEnd"/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7.2.4. </w:t>
      </w:r>
      <w:proofErr w:type="gramStart"/>
      <w:r>
        <w:rPr>
          <w:rFonts w:ascii="Arial" w:hAnsi="Arial" w:cs="Arial"/>
          <w:sz w:val="20"/>
          <w:szCs w:val="20"/>
        </w:rPr>
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(имеющих стаж работы в данной профессиональной области не менее 3 лет) в общем числе работников, реализующих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должна быть не менее 10 процентов.</w:t>
      </w:r>
      <w:proofErr w:type="gramEnd"/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7.3. Требования к материально-техническому и учебно-методическому обеспечению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Перечень материально-технического обеспечения, необходимого для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Помещения для самостоятельной работы </w:t>
      </w:r>
      <w:proofErr w:type="gramStart"/>
      <w:r>
        <w:rPr>
          <w:rFonts w:ascii="Arial" w:hAnsi="Arial" w:cs="Arial"/>
          <w:sz w:val="20"/>
          <w:szCs w:val="20"/>
        </w:rPr>
        <w:t>обучающихся</w:t>
      </w:r>
      <w:proofErr w:type="gramEnd"/>
      <w:r>
        <w:rPr>
          <w:rFonts w:ascii="Arial" w:hAnsi="Arial" w:cs="Arial"/>
          <w:sz w:val="20"/>
          <w:szCs w:val="20"/>
        </w:rPr>
        <w:t xml:space="preserve"> должны быть оснащены компьютерной техникой с возможностью подключения к сети Интернет и обеспечением доступа в электронную информационно-образовательную среду организации.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rPr>
          <w:rFonts w:ascii="Arial" w:hAnsi="Arial" w:cs="Arial"/>
          <w:sz w:val="20"/>
          <w:szCs w:val="20"/>
        </w:rPr>
        <w:t>обучающимся</w:t>
      </w:r>
      <w:proofErr w:type="gramEnd"/>
      <w:r>
        <w:rPr>
          <w:rFonts w:ascii="Arial" w:hAnsi="Arial" w:cs="Arial"/>
          <w:sz w:val="20"/>
          <w:szCs w:val="20"/>
        </w:rPr>
        <w:t xml:space="preserve"> осваивать умения и навыки, предусмотренные профессиональной деятельностью.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7.4. Требования к финансовым условиям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13340C" w:rsidRDefault="0013340C" w:rsidP="001334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7.4.1. </w:t>
      </w:r>
      <w:proofErr w:type="gramStart"/>
      <w:r>
        <w:rPr>
          <w:rFonts w:ascii="Arial" w:hAnsi="Arial" w:cs="Arial"/>
          <w:sz w:val="20"/>
          <w:szCs w:val="20"/>
        </w:rPr>
        <w:t xml:space="preserve">Финансовое обеспечение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должно осуществляться в объеме не ниже установленных Министерством образования и науки Российской Федерации базовых </w:t>
      </w:r>
      <w:r>
        <w:rPr>
          <w:rFonts w:ascii="Arial" w:hAnsi="Arial" w:cs="Arial"/>
          <w:sz w:val="20"/>
          <w:szCs w:val="20"/>
        </w:rPr>
        <w:lastRenderedPageBreak/>
        <w:t xml:space="preserve">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Методикой</w:t>
        </w:r>
      </w:hyperlink>
      <w:r>
        <w:rPr>
          <w:rFonts w:ascii="Arial" w:hAnsi="Arial" w:cs="Arial"/>
          <w:sz w:val="20"/>
          <w:szCs w:val="20"/>
        </w:rP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rPr>
          <w:rFonts w:ascii="Arial" w:hAnsi="Arial" w:cs="Arial"/>
          <w:sz w:val="20"/>
          <w:szCs w:val="20"/>
        </w:rP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340C" w:rsidRDefault="0013340C" w:rsidP="00133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340C" w:rsidRDefault="0013340C" w:rsidP="0013340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363C1B" w:rsidRDefault="0013340C">
      <w:bookmarkStart w:id="6" w:name="_GoBack"/>
      <w:bookmarkEnd w:id="6"/>
    </w:p>
    <w:sectPr w:rsidR="00363C1B" w:rsidSect="00D8287E">
      <w:pgSz w:w="11906" w:h="16838"/>
      <w:pgMar w:top="1440" w:right="567" w:bottom="144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46"/>
    <w:rsid w:val="00086C46"/>
    <w:rsid w:val="000A1D57"/>
    <w:rsid w:val="0013340C"/>
    <w:rsid w:val="002F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7612284C2247DF85CCB80AD265F2E70A0613FF2401C40A51B12C09D4F384F72986BE0E2CB136EC29575D92EE04E1ADB30C19EF0C395742SCK5H" TargetMode="External"/><Relationship Id="rId13" Type="http://schemas.openxmlformats.org/officeDocument/2006/relationships/hyperlink" Target="consultantplus://offline/ref=E17612284C2247DF85CCB80AD265F2E70A0414F92B0DC40A51B12C09D4F384F72986BE0E2CB13FEF27575D92EE04E1ADB30C19EF0C395742SCK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7612284C2247DF85CCB80AD265F2E70A0012FE2904C40A51B12C09D4F384F73B86E6022DB621EF21420BC3ABS5K9H" TargetMode="External"/><Relationship Id="rId12" Type="http://schemas.openxmlformats.org/officeDocument/2006/relationships/hyperlink" Target="consultantplus://offline/ref=E17612284C2247DF85CCB80AD265F2E70A0016F82C03C40A51B12C09D4F384F72986BE0E2CB13FEE28575D92EE04E1ADB30C19EF0C395742SCK5H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7612284C2247DF85CCB80AD265F2E7090913FA2C0DC40A51B12C09D4F384F72986BE0E2CB13FEA23575D92EE04E1ADB30C19EF0C395742SCK5H" TargetMode="External"/><Relationship Id="rId11" Type="http://schemas.openxmlformats.org/officeDocument/2006/relationships/hyperlink" Target="consultantplus://offline/ref=E17612284C2247DF85CCB80AD265F2E7090912F5280CC40A51B12C09D4F384F73B86E6022DB621EF21420BC3ABS5K9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17612284C2247DF85CCB80AD265F2E7080116F52A00C40A51B12C09D4F384F73B86E6022DB621EF21420BC3ABS5K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7612284C2247DF85CCB80AD265F2E7090812FA2806C40A51B12C09D4F384F72986BE0E2CB13FEC20575D92EE04E1ADB30C19EF0C395742SCK5H" TargetMode="External"/><Relationship Id="rId14" Type="http://schemas.openxmlformats.org/officeDocument/2006/relationships/hyperlink" Target="consultantplus://offline/ref=E17612284C2247DF85CCB80AD265F2E70A0416FD2D05C40A51B12C09D4F384F72986BE0E2CB13FEF23575D92EE04E1ADB30C19EF0C395742SCK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5290</Words>
  <Characters>30154</Characters>
  <Application>Microsoft Office Word</Application>
  <DocSecurity>0</DocSecurity>
  <Lines>251</Lines>
  <Paragraphs>70</Paragraphs>
  <ScaleCrop>false</ScaleCrop>
  <Company/>
  <LinksUpToDate>false</LinksUpToDate>
  <CharactersWithSpaces>35374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 Рохлова</dc:creator>
  <cp:keywords/>
  <dc:description/>
  <cp:lastModifiedBy>Елена Леонидовна Рохлова</cp:lastModifiedBy>
  <cp:revision>2</cp:revision>
  <dcterms:created xsi:type="dcterms:W3CDTF">2018-10-17T07:10:00Z</dcterms:created>
  <dcterms:modified xsi:type="dcterms:W3CDTF">2018-10-17T07:10:00Z</dcterms:modified>
</cp:coreProperties>
</file>