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1A" w:rsidRDefault="00D72B1A" w:rsidP="00D72B1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28 августа 2020 г. N 59533</w:t>
      </w:r>
    </w:p>
    <w:p w:rsidR="00D72B1A" w:rsidRDefault="00D72B1A" w:rsidP="00D72B1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НАУКИ И ВЫСШЕГО ОБРАЗОВАНИЯ</w:t>
      </w: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РОССИЙСКОЙ ФЕДЕРАЦИИ</w:t>
      </w: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12 августа 2020 г. N 986</w:t>
      </w: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45.03.01 ФИЛОЛОГИЯ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2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4.2.38 пункта 4.2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rPr>
          <w:rFonts w:ascii="Arial" w:hAnsi="Arial" w:cs="Arial"/>
          <w:sz w:val="20"/>
          <w:szCs w:val="20"/>
        </w:rPr>
        <w:t xml:space="preserve">2020, N 13, ст. 1944),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45.03.01 Филология (далее - стандарт).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образовательная организация высшего образования вправе осуществлять в соответствии со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обучение лиц, зачисленных до вступления в силу настоящего приказа, с их согласия;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45.03.01 Филология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), утвержденным приказом Министерства образования и науки Российской Федерации от 7 августа 2014 г. N 947 (зарегистрирован Министерством юстиции Российской Федерации 25 августа 2014 г., регистрационный N 33807), прекращается 31 декабря 2020 года.</w:t>
      </w:r>
      <w:proofErr w:type="gramEnd"/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Врио</w:t>
      </w:r>
      <w:proofErr w:type="spellEnd"/>
      <w:r>
        <w:rPr>
          <w:rFonts w:ascii="Arial" w:hAnsi="Arial" w:cs="Arial"/>
          <w:sz w:val="20"/>
          <w:szCs w:val="20"/>
        </w:rPr>
        <w:t xml:space="preserve"> Министра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А.В.НАРУКАВНИКОВ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науки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высшего образования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августа 2020 г. N 986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45.03.01 ФИЛОЛОГИЯ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2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45.03.01 Филология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может осуществляться в очной, очно-заочной и заочной формах.</w:t>
      </w:r>
      <w:proofErr w:type="gramEnd"/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Содержание высшего образования по направлению подготовки определяется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Организация разрабатывает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Организацией как самостоятельно, так и посредством сетевой формы.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Статья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7"/>
      <w:bookmarkEnd w:id="1"/>
      <w:r>
        <w:rPr>
          <w:rFonts w:ascii="Arial" w:hAnsi="Arial" w:cs="Arial"/>
          <w:sz w:val="20"/>
          <w:szCs w:val="20"/>
        </w:rPr>
        <w:t xml:space="preserve">1.8.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(вне зависимости от применяемых образовательных технологий):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1"/>
      <w:bookmarkEnd w:id="2"/>
      <w:r>
        <w:rPr>
          <w:rFonts w:ascii="Arial" w:hAnsi="Arial" w:cs="Arial"/>
          <w:sz w:val="20"/>
          <w:szCs w:val="20"/>
        </w:rPr>
        <w:t xml:space="preserve">1.9.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реализуемый за один учебный год, составляет не более 70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Организация самостоятельно определяет в пределах сроков и объемов, установленных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пунктами 1.8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1.9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6"/>
      <w:bookmarkEnd w:id="3"/>
      <w:r>
        <w:rPr>
          <w:rFonts w:ascii="Arial" w:hAnsi="Arial" w:cs="Arial"/>
          <w:sz w:val="20"/>
          <w:szCs w:val="20"/>
        </w:rPr>
        <w:t xml:space="preserve">1.11. Области профессиональной деятельности &lt;2&gt; и (или) сферы профессиональной деятельности, в которых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выпускники), могут осуществлять профессиональную деятельность: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&lt;2&gt;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Таблица</w:t>
        </w:r>
      </w:hyperlink>
      <w:r>
        <w:rPr>
          <w:rFonts w:ascii="Arial" w:hAnsi="Arial" w:cs="Arial"/>
          <w:sz w:val="20"/>
          <w:szCs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29 марта 2017 г., регистрационный N 46168).</w:t>
      </w:r>
      <w:proofErr w:type="gramEnd"/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01</w:t>
        </w:r>
      </w:hyperlink>
      <w:r>
        <w:rPr>
          <w:rFonts w:ascii="Arial" w:hAnsi="Arial" w:cs="Arial"/>
          <w:sz w:val="20"/>
          <w:szCs w:val="20"/>
        </w:rPr>
        <w:t xml:space="preserve"> Образование и наука (в сферах: реализации основных образовательных программ основного общего, среднего общего образования, основных программ профессионального обучения, образовательных программ среднего профессионального образования, высшего образования, дополнительных профессиональных программ; научных исследований);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04</w:t>
        </w:r>
      </w:hyperlink>
      <w:r>
        <w:rPr>
          <w:rFonts w:ascii="Arial" w:hAnsi="Arial" w:cs="Arial"/>
          <w:sz w:val="20"/>
          <w:szCs w:val="20"/>
        </w:rPr>
        <w:t xml:space="preserve"> Культура, искусство (в сфере экскурсионной деятельности);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06</w:t>
        </w:r>
      </w:hyperlink>
      <w:r>
        <w:rPr>
          <w:rFonts w:ascii="Arial" w:hAnsi="Arial" w:cs="Arial"/>
          <w:sz w:val="20"/>
          <w:szCs w:val="20"/>
        </w:rPr>
        <w:t xml:space="preserve"> Связь, информационные и коммуникационные технологии (в сферах: создания и редактирования информационных ресурсов; управления информационными ресурсами в информационно-телекоммуникационной сети далее - сеть "Интернет"));</w:t>
      </w:r>
      <w:proofErr w:type="gramEnd"/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07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Административно-управленческая и офисная деятельность (в сфере документационного обеспечения управления организациями любых организационно-правовых форм);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6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11</w:t>
        </w:r>
      </w:hyperlink>
      <w:r>
        <w:rPr>
          <w:rFonts w:ascii="Arial" w:hAnsi="Arial" w:cs="Arial"/>
          <w:sz w:val="20"/>
          <w:szCs w:val="20"/>
        </w:rPr>
        <w:t xml:space="preserve"> Средства массовой информации, издательство и полиграфия (в сферах: производства информационных материалов телерадиовещания; ведения теле- и радиопрограмм; подготовки и создания информационного материала, освещающего события, явления, факты, предназначенного для распространения с помощью средств массовой информации; журналистики (корреспондент, репортер мультимедийных, печатных, теле- и радиовещательных средств массовой информации); редактирования и подготовки материалов к публикации в средствах массовой информации;</w:t>
      </w:r>
      <w:proofErr w:type="gramEnd"/>
      <w:r>
        <w:rPr>
          <w:rFonts w:ascii="Arial" w:hAnsi="Arial" w:cs="Arial"/>
          <w:sz w:val="20"/>
          <w:szCs w:val="20"/>
        </w:rPr>
        <w:t xml:space="preserve"> рекламы и связей с общественностью);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сфера перевода (устный и письменный (в том числе художественный) перевод);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устной и письменной коммуникации.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8"/>
      <w:bookmarkEnd w:id="4"/>
      <w:r>
        <w:rPr>
          <w:rFonts w:ascii="Arial" w:hAnsi="Arial" w:cs="Arial"/>
          <w:sz w:val="20"/>
          <w:szCs w:val="20"/>
        </w:rPr>
        <w:t xml:space="preserve">1.12. В рамках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выпускники могут готовиться к решению задач профессиональной деятельности следующих типов: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научно-исследовательский;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педагогический;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прикладной.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1.13.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устанавливает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направления подготовки путем ориентации ее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(типы) задач и задачи профессиональной деятельности выпускников;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- на объекты профессиональной деятельности выпускников или область (области) знания.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1.14.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II. Требования к структуре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следующие блоки: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аттестация".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Структура и объем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3685"/>
      </w:tblGrid>
      <w:tr w:rsidR="00D72B1A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ее блоков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2B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Par101"/>
            <w:bookmarkEnd w:id="5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192</w:t>
            </w:r>
          </w:p>
        </w:tc>
      </w:tr>
      <w:tr w:rsidR="00D72B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04"/>
            <w:bookmarkEnd w:id="6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21</w:t>
            </w:r>
          </w:p>
        </w:tc>
      </w:tr>
      <w:tr w:rsidR="00D72B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07"/>
            <w:bookmarkEnd w:id="7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D72B1A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3"/>
      <w:bookmarkEnd w:id="8"/>
      <w:r>
        <w:rPr>
          <w:rFonts w:ascii="Arial" w:hAnsi="Arial" w:cs="Arial"/>
          <w:sz w:val="20"/>
          <w:szCs w:val="20"/>
        </w:rPr>
        <w:t xml:space="preserve">2.2.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физической культуре и спорту: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и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 рамках элективных дисциплин (модулей) в очной форме обучения.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18"/>
      <w:bookmarkEnd w:id="9"/>
      <w:r>
        <w:rPr>
          <w:rFonts w:ascii="Arial" w:hAnsi="Arial" w:cs="Arial"/>
          <w:sz w:val="20"/>
          <w:szCs w:val="20"/>
        </w:rPr>
        <w:t xml:space="preserve">2.4. В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 входят учебная и производственная практики (далее вместе - практики).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ознакомительная практика;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фольклорная практика;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диалектологическая практика;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практика (получение первичных навыков педагогической деятельности);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библиографическая практика;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переводческая практика (получение первичных навыков перевода);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лингвострановедческая практика;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 (получение первичных навыков научно-исследовательской работы).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практика;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переводческая практика;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редакторская практика;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коммуникационно</w:t>
      </w:r>
      <w:proofErr w:type="spellEnd"/>
      <w:r>
        <w:rPr>
          <w:rFonts w:ascii="Arial" w:hAnsi="Arial" w:cs="Arial"/>
          <w:sz w:val="20"/>
          <w:szCs w:val="20"/>
        </w:rPr>
        <w:t>-информационная практика;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В дополнение к типам практик, указанным в </w:t>
      </w:r>
      <w:hyperlink w:anchor="Par118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ВО, ПООП может также содержать рекомендуемые типы практик.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Организация: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ar118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  <w:r>
        <w:rPr>
          <w:rFonts w:ascii="Arial" w:hAnsi="Arial" w:cs="Arial"/>
          <w:sz w:val="20"/>
          <w:szCs w:val="20"/>
        </w:rPr>
        <w:t xml:space="preserve"> рекомендуемых ПООП (при наличии);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установить дополнительный тип (типы) учебной и (или) производственной практик;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объемы практик каждого типа.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В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входят: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процедуре защиты и защита выпускной квалификационной работы.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В рамках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выделяются обязательная часть и часть, формируемая участниками образовательных отношений.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обязательной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включаются, в том числе: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(модули), указанные в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 по физической культуре и спорту, реализуемые в рамках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(или) в часть, формируемую участниками образовательных отношений.</w:t>
      </w:r>
      <w:proofErr w:type="gramEnd"/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обязательной части без учета объема государственной итоговой аттестации должен составлять не менее 40 процентов общего объема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rPr>
          <w:rFonts w:ascii="Arial" w:hAnsi="Arial" w:cs="Arial"/>
          <w:sz w:val="20"/>
          <w:szCs w:val="20"/>
        </w:rPr>
        <w:t>обучения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Требования к результатам освоения</w:t>
      </w: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компетенции, установленные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универсальные компетенции: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D72B1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</w:tr>
      <w:tr w:rsidR="00D72B1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72B1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72B1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D72B1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Коммуникация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</w:tr>
      <w:tr w:rsidR="00D72B1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Межкультурное взаимодействие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D72B1A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72B1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72B1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УК-8.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D72B1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Инклюзивная компетентность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УК-9.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D72B1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D72B1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позиция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формировать нетерпимое отношение к коррупционному поведению</w:t>
            </w:r>
          </w:p>
        </w:tc>
      </w:tr>
    </w:tbl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общепрофессиональные компетенции: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ОПК-1. </w:t>
      </w:r>
      <w:proofErr w:type="gramStart"/>
      <w:r>
        <w:rPr>
          <w:rFonts w:ascii="Arial" w:hAnsi="Arial" w:cs="Arial"/>
          <w:sz w:val="20"/>
          <w:szCs w:val="20"/>
        </w:rPr>
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программы;</w:t>
      </w:r>
      <w:proofErr w:type="gramEnd"/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ОПК-2. </w:t>
      </w:r>
      <w:proofErr w:type="gramStart"/>
      <w:r>
        <w:rPr>
          <w:rFonts w:ascii="Arial" w:hAnsi="Arial" w:cs="Arial"/>
          <w:sz w:val="20"/>
          <w:szCs w:val="20"/>
        </w:rPr>
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коммуникации;</w:t>
      </w:r>
      <w:proofErr w:type="gramEnd"/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ОПК-3. Способен использовать в профессиональной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ОПК-4. Способен осуществлять на базовом уровне сбор и анализ языковых и литературных фактов, филологический анализ и интерпретацию текста;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ОПК-5. </w:t>
      </w:r>
      <w:proofErr w:type="gramStart"/>
      <w:r>
        <w:rPr>
          <w:rFonts w:ascii="Arial" w:hAnsi="Arial" w:cs="Arial"/>
          <w:sz w:val="20"/>
          <w:szCs w:val="20"/>
        </w:rPr>
        <w:t>Способен использовать в профессиональной деятельности, в том числе педагогической, свободное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языке;</w:t>
      </w:r>
      <w:proofErr w:type="gramEnd"/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ОПК-6.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решать стандартные задачи по организационному и документационному обеспечению профессиональной деятельности с применением современных технических средств, информационно-коммуникационных технологий с учетом требований информационной безопасности;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ОПК-7.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 xml:space="preserve">бзац введен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26.11.2020 N 1456)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ar272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rPr>
          <w:rFonts w:ascii="Arial" w:hAnsi="Arial" w:cs="Arial"/>
          <w:sz w:val="20"/>
          <w:szCs w:val="20"/>
        </w:rPr>
        <w:t>&gt; (при наличии соответствующих профессиональных стандартов).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&lt;3&gt;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Федерации 29 марта 2017 г., регистрационный N 46168).</w:t>
      </w:r>
      <w:proofErr w:type="gramEnd"/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rPr>
          <w:rFonts w:ascii="Arial" w:hAnsi="Arial" w:cs="Arial"/>
          <w:sz w:val="20"/>
          <w:szCs w:val="20"/>
        </w:rPr>
        <w:t>выделена</w:t>
      </w:r>
      <w:proofErr w:type="gramEnd"/>
      <w:r>
        <w:rPr>
          <w:rFonts w:ascii="Arial" w:hAnsi="Arial" w:cs="Arial"/>
          <w:sz w:val="20"/>
          <w:szCs w:val="20"/>
        </w:rPr>
        <w:t xml:space="preserve"> полностью или частично.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</w:t>
      </w:r>
      <w:proofErr w:type="gramStart"/>
      <w:r>
        <w:rPr>
          <w:rFonts w:ascii="Arial" w:hAnsi="Arial" w:cs="Arial"/>
          <w:sz w:val="20"/>
          <w:szCs w:val="20"/>
        </w:rPr>
        <w:t xml:space="preserve">Совокупность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пунктом 1.11</w:t>
        </w:r>
      </w:hyperlink>
      <w:r>
        <w:rPr>
          <w:rFonts w:ascii="Arial" w:hAnsi="Arial" w:cs="Arial"/>
          <w:sz w:val="20"/>
          <w:szCs w:val="20"/>
        </w:rP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пунктом 1.12</w:t>
        </w:r>
      </w:hyperlink>
      <w:r>
        <w:rPr>
          <w:rFonts w:ascii="Arial" w:hAnsi="Arial" w:cs="Arial"/>
          <w:sz w:val="20"/>
          <w:szCs w:val="20"/>
        </w:rPr>
        <w:t xml:space="preserve"> ФГОС ВО.</w:t>
      </w:r>
      <w:proofErr w:type="gramEnd"/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Организация устанавливает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индикаторы достижения компетенций самостоятельно.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Организация самостоятельно планирует результаты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практикам, которые должны быть соотнесены с установленными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индикаторами достижения компетенций.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Совокупность запланированных результатов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IV. Требования к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4.1. Требования к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4.2. Общесистемные требования к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Блоку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 соответствии с учебным планом.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сети "Интернет",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&lt;5&gt; Федеральный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2020, N 17, ст. 2701).</w:t>
      </w:r>
      <w:proofErr w:type="gramEnd"/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замена оборудования его виртуальными аналогами.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4.4. Требования к кадровым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proofErr w:type="gramStart"/>
      <w:r>
        <w:rPr>
          <w:rFonts w:ascii="Arial" w:hAnsi="Arial" w:cs="Arial"/>
          <w:sz w:val="20"/>
          <w:szCs w:val="20"/>
        </w:rP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rPr>
          <w:rFonts w:ascii="Arial" w:hAnsi="Arial" w:cs="Arial"/>
          <w:sz w:val="20"/>
          <w:szCs w:val="20"/>
        </w:rPr>
        <w:t xml:space="preserve"> сфере не менее 3 лет).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4.4.5. </w:t>
      </w:r>
      <w:proofErr w:type="gramStart"/>
      <w:r>
        <w:rPr>
          <w:rFonts w:ascii="Arial" w:hAnsi="Arial" w:cs="Arial"/>
          <w:sz w:val="20"/>
          <w:szCs w:val="20"/>
        </w:rP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rPr>
          <w:rFonts w:ascii="Arial" w:hAnsi="Arial" w:cs="Arial"/>
          <w:sz w:val="20"/>
          <w:szCs w:val="20"/>
        </w:rPr>
        <w:t xml:space="preserve"> в Российской Федерации).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4.5. Требования к финансовым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4.5.1. 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&lt;6&gt;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подготовки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4.6.1. Качество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4.6.2. В целях совершенствования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4.6.3. Внешняя оценка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D72B1A" w:rsidRDefault="00D72B1A" w:rsidP="00D72B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4.6.4. Внешняя оценка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0" w:name="_GoBack"/>
      <w:bookmarkEnd w:id="10"/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федеральному государственному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образовательному стандарту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направлению подготовки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45.03.01 Филология,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приказом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науки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высшего образования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августа 2020 г. N 986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1" w:name="Par272"/>
      <w:bookmarkEnd w:id="11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СТАНДАРТОВ, СООТВЕТСТВУЮЩИХ</w:t>
      </w: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 ВЫПУСКНИКОВ, ОСВОИВШИХ</w:t>
      </w: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ПРОГРАММУ БАКАЛАВРИАТА ПО НАПРАВЛЕНИЮ ПОДГОТОВКИ</w:t>
      </w:r>
    </w:p>
    <w:p w:rsidR="00D72B1A" w:rsidRDefault="00D72B1A" w:rsidP="00D72B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45.03.01 ФИЛОЛОГИЯ</w:t>
      </w:r>
    </w:p>
    <w:p w:rsidR="00D72B1A" w:rsidRDefault="00D72B1A" w:rsidP="00D7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6180"/>
      </w:tblGrid>
      <w:tr w:rsidR="00D72B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D72B1A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Образование и наука</w:t>
            </w:r>
          </w:p>
        </w:tc>
      </w:tr>
      <w:tr w:rsidR="00D72B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01.001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г. N 422н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зарегистрирован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Министерством юстиции Российской Федерации 23 августа 2016 г., регистрационный N 43326)</w:t>
            </w:r>
          </w:p>
        </w:tc>
      </w:tr>
      <w:tr w:rsidR="00D72B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01.003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D72B1A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Культура и искусство</w:t>
            </w:r>
          </w:p>
        </w:tc>
      </w:tr>
      <w:tr w:rsidR="00D72B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04.005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"Экскурсовод (гид)", утвержденный приказом Министерства труда и социальной защиты Российской Федерации от 4 августа 2014 г. N 539н (зарегистрирован Министерством юстиции Российской Федерации 1 сентября 2014 г., регистрационный N 33924), с изменениями, внесенными приказами Министерства труда и социальной защиты Российской Федерации от 18 марта 2016 г. N 117н (зарегистрирован Министерством юстиции Российской Федерации 13 апреля 2016 г., регистрационный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 41775) и от 12 декабря 2016 г. N 727н (зарегистрирован Министерством юстиции Российской Федерации 13 января 2017 г., регистрационный N 45230)</w:t>
            </w:r>
            <w:proofErr w:type="gramEnd"/>
          </w:p>
        </w:tc>
      </w:tr>
      <w:tr w:rsidR="00D72B1A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Связь, информационные и коммуникационные технологии</w:t>
            </w:r>
          </w:p>
        </w:tc>
      </w:tr>
      <w:tr w:rsidR="00D72B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информационным ресурсам", утвержденный приказом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г., регистрационный N 45230)</w:t>
            </w:r>
          </w:p>
        </w:tc>
      </w:tr>
      <w:tr w:rsidR="00D72B1A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Административно-управленческая и офисная деятельность</w:t>
            </w:r>
          </w:p>
        </w:tc>
      </w:tr>
      <w:tr w:rsidR="00D72B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07.002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организационному и документационному обеспечению управления организацией", утвержденный приказом Министерства труда и социальной защиты Российской Федерации от 15 июня 2020 г. N 333н (зарегистрирован Министерством юстиции Российской Федерации 15 июля 2020 г., регистрационный N 58957)</w:t>
            </w:r>
          </w:p>
        </w:tc>
      </w:tr>
      <w:tr w:rsidR="00D72B1A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Средства массовой информации, издательство и полиграфия</w:t>
            </w:r>
          </w:p>
        </w:tc>
      </w:tr>
      <w:tr w:rsidR="00D72B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"Корреспондент средств массовой информации", утвержденный приказом Министерства труда и социальной защиты Российской Федерации от 21 мая 2014 г. N 339н (зарегистрирован Министерством юстиции Российской Федерации 5 июня 2014 г., регистрационный N 32589)</w:t>
            </w:r>
          </w:p>
        </w:tc>
      </w:tr>
      <w:tr w:rsidR="00D72B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"Ведущий телевизионной программы", утвержденный приказом Министерства труда и социальной защиты Российской Федерации от 4 августа 2014 г. N 534н (зарегистрирован Министерством юстиции Российской Федерации 20 августа 2014 г., регистрационный N 33669)</w:t>
            </w:r>
          </w:p>
        </w:tc>
      </w:tr>
      <w:tr w:rsidR="00D72B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производству продукции телерадиовещательных средств массовой информации", утвержденный приказом Министерства труда и социальной защиты Российской Федерации от 28 октября 2014 г. N 811н (зарегистрирован Министерством юстиции Российской Федерации 26 ноября 2014 г., регистрационный N 34949)</w:t>
            </w:r>
          </w:p>
        </w:tc>
      </w:tr>
      <w:tr w:rsidR="00D72B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1A" w:rsidRDefault="00D72B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"Редактор средств массовой информации", утвержденный приказом Министерства труда и социальной защиты Российской Федерации от 4 августа 2014 г. N 538н (зарегистрирован Министерством юстиции Российской Федерации 28 августа 2014 г., регистрационный N 33899)</w:t>
            </w:r>
          </w:p>
        </w:tc>
      </w:tr>
    </w:tbl>
    <w:p w:rsidR="002A5940" w:rsidRDefault="00D72B1A"/>
    <w:sectPr w:rsidR="002A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A6"/>
    <w:rsid w:val="00671E61"/>
    <w:rsid w:val="00866DC1"/>
    <w:rsid w:val="00CE27A6"/>
    <w:rsid w:val="00D7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E75E91B4D03646B9E8179BB367F47AFA68450BD9DB069B7836FA6202329BE86B0BD5F806619A87D5F32CEF404A5245C606359C4C7025cEsEL" TargetMode="External"/><Relationship Id="rId13" Type="http://schemas.openxmlformats.org/officeDocument/2006/relationships/hyperlink" Target="consultantplus://offline/ref=C5C7E75E91B4D03646B9E8179BB367F479FD644A0CDADB069B7836FA6202329BE86B0BD5F806619E85D5F32CEF404A5245C606359C4C7025cEsEL" TargetMode="External"/><Relationship Id="rId18" Type="http://schemas.openxmlformats.org/officeDocument/2006/relationships/hyperlink" Target="consultantplus://offline/ref=C5C7E75E91B4D03646B9E8179BB367F479FD644A0CDADB069B7836FA6202329BE86B0BD5F806619B85D5F32CEF404A5245C606359C4C7025cEsEL" TargetMode="External"/><Relationship Id="rId26" Type="http://schemas.openxmlformats.org/officeDocument/2006/relationships/hyperlink" Target="consultantplus://offline/ref=C5C7E75E91B4D03646B9E8179BB367F479FD644A0CDADB069B7836FA6202329BE86B0BD5F806619E85D5F32CEF404A5245C606359C4C7025cEs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C7E75E91B4D03646B9E8179BB367F478F4694C07D9DB069B7836FA6202329BFA6B53D9F80F7F9B8BC0A57DA9c1s4L" TargetMode="External"/><Relationship Id="rId34" Type="http://schemas.openxmlformats.org/officeDocument/2006/relationships/hyperlink" Target="consultantplus://offline/ref=C5C7E75E91B4D03646B9E8179BB367F47AFA684A0CDFDB069B7836FA6202329BE86B0BD5F806619B8AD5F32CEF404A5245C606359C4C7025cEsEL" TargetMode="External"/><Relationship Id="rId7" Type="http://schemas.openxmlformats.org/officeDocument/2006/relationships/hyperlink" Target="consultantplus://offline/ref=C5C7E75E91B4D03646B9E8179BB367F478FE624B0EDCDB069B7836FA6202329BE86B0BD5F806619C81D5F32CEF404A5245C606359C4C7025cEsEL" TargetMode="External"/><Relationship Id="rId12" Type="http://schemas.openxmlformats.org/officeDocument/2006/relationships/hyperlink" Target="consultantplus://offline/ref=C5C7E75E91B4D03646B9E8179BB367F479FD644A0CDADB069B7836FA6202329BE86B0BD5F806619E83D5F32CEF404A5245C606359C4C7025cEsEL" TargetMode="External"/><Relationship Id="rId17" Type="http://schemas.openxmlformats.org/officeDocument/2006/relationships/hyperlink" Target="consultantplus://offline/ref=C5C7E75E91B4D03646B9E8179BB367F478F4654D09D3DB069B7836FA6202329BE86B0BD5F805659887D5F32CEF404A5245C606359C4C7025cEsEL" TargetMode="External"/><Relationship Id="rId25" Type="http://schemas.openxmlformats.org/officeDocument/2006/relationships/hyperlink" Target="consultantplus://offline/ref=C5C7E75E91B4D03646B9E8179BB367F478FC65450ED3DB069B7836FA6202329BE86B0BD5F806619A83D5F32CEF404A5245C606359C4C7025cEsEL" TargetMode="External"/><Relationship Id="rId33" Type="http://schemas.openxmlformats.org/officeDocument/2006/relationships/hyperlink" Target="consultantplus://offline/ref=C5C7E75E91B4D03646B9E8179BB367F47AFA654D0ADEDB069B7836FA6202329BE86B0BD5F806619B8AD5F32CEF404A5245C606359C4C7025cEsEL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C7E75E91B4D03646B9E8179BB367F479FD644A0CDADB069B7836FA6202329BE86B0BD5F806619C83D5F32CEF404A5245C606359C4C7025cEsEL" TargetMode="External"/><Relationship Id="rId20" Type="http://schemas.openxmlformats.org/officeDocument/2006/relationships/hyperlink" Target="consultantplus://offline/ref=C5C7E75E91B4D03646B9E8179BB367F478F4694B08D2DB069B7836FA6202329BFA6B53D9F80F7F9B8BC0A57DA9c1s4L" TargetMode="External"/><Relationship Id="rId29" Type="http://schemas.openxmlformats.org/officeDocument/2006/relationships/hyperlink" Target="consultantplus://offline/ref=C5C7E75E91B4D03646B9E8179BB367F479FD614B08DFDB069B7836FA6202329BE86B0BD5F806619B8AD5F32CEF404A5245C606359C4C7025cEs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C7E75E91B4D03646B9E8179BB367F478F4624807D9DB069B7836FA6202329BE86B0BD5F806619E8AD5F32CEF404A5245C606359C4C7025cEsEL" TargetMode="External"/><Relationship Id="rId11" Type="http://schemas.openxmlformats.org/officeDocument/2006/relationships/hyperlink" Target="consultantplus://offline/ref=C5C7E75E91B4D03646B9E8179BB367F479FD644A0CDADB069B7836FA6202329BE86B0BD5F806619F84D5F32CEF404A5245C606359C4C7025cEsEL" TargetMode="External"/><Relationship Id="rId24" Type="http://schemas.openxmlformats.org/officeDocument/2006/relationships/hyperlink" Target="consultantplus://offline/ref=C5C7E75E91B4D03646B9E8179BB367F479FC63450EDFDB069B7836FA6202329BE86B0BD5F806619A83D5F32CEF404A5245C606359C4C7025cEsEL" TargetMode="External"/><Relationship Id="rId32" Type="http://schemas.openxmlformats.org/officeDocument/2006/relationships/hyperlink" Target="consultantplus://offline/ref=C5C7E75E91B4D03646B9E8179BB367F479FD644A0CDADB069B7836FA6202329BE86B0BD5F806619C83D5F32CEF404A5245C606359C4C7025cEsEL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C5C7E75E91B4D03646B9E8179BB367F478F4654D09D3DB069B7836FA6202329BE86B0BD5F805659887D5F32CEF404A5245C606359C4C7025cEsEL" TargetMode="External"/><Relationship Id="rId15" Type="http://schemas.openxmlformats.org/officeDocument/2006/relationships/hyperlink" Target="consultantplus://offline/ref=C5C7E75E91B4D03646B9E8179BB367F479FD644A0CDADB069B7836FA6202329BE86B0BD5F806619D81D5F32CEF404A5245C606359C4C7025cEsEL" TargetMode="External"/><Relationship Id="rId23" Type="http://schemas.openxmlformats.org/officeDocument/2006/relationships/hyperlink" Target="consultantplus://offline/ref=C5C7E75E91B4D03646B9E8179BB367F479FD644A0CDADB069B7836FA6202329BE86B0BD5F806619E83D5F32CEF404A5245C606359C4C7025cEsEL" TargetMode="External"/><Relationship Id="rId28" Type="http://schemas.openxmlformats.org/officeDocument/2006/relationships/hyperlink" Target="consultantplus://offline/ref=C5C7E75E91B4D03646B9E8179BB367F479FD644A0CDADB069B7836FA6202329BE86B0BD5F806619D83D5F32CEF404A5245C606359C4C7025cEsEL" TargetMode="External"/><Relationship Id="rId36" Type="http://schemas.openxmlformats.org/officeDocument/2006/relationships/hyperlink" Target="consultantplus://offline/ref=C5C7E75E91B4D03646B9E8179BB367F47AFA684A0CD2DB069B7836FA6202329BE86B0BD5F806619B8AD5F32CEF404A5245C606359C4C7025cEsEL" TargetMode="External"/><Relationship Id="rId10" Type="http://schemas.openxmlformats.org/officeDocument/2006/relationships/hyperlink" Target="consultantplus://offline/ref=C5C7E75E91B4D03646B9E8179BB367F478F4694C09DEDB069B7836FA6202329BE86B0BD5F806639F8AD5F32CEF404A5245C606359C4C7025cEsEL" TargetMode="External"/><Relationship Id="rId19" Type="http://schemas.openxmlformats.org/officeDocument/2006/relationships/hyperlink" Target="consultantplus://offline/ref=C5C7E75E91B4D03646B9E8179BB367F47AF8664409DADB069B7836FA6202329BFA6B53D9F80F7F9B8BC0A57DA9c1s4L" TargetMode="External"/><Relationship Id="rId31" Type="http://schemas.openxmlformats.org/officeDocument/2006/relationships/hyperlink" Target="consultantplus://offline/ref=C5C7E75E91B4D03646B9E8179BB367F478F9674A0FDEDB069B7836FA6202329BE86B0BD5F806619A83D5F32CEF404A5245C606359C4C7025cEs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C7E75E91B4D03646B9E8179BB367F478F4654D09D3DB069B7836FA6202329BE86B0BD5F805659887D5F32CEF404A5245C606359C4C7025cEsEL" TargetMode="External"/><Relationship Id="rId14" Type="http://schemas.openxmlformats.org/officeDocument/2006/relationships/hyperlink" Target="consultantplus://offline/ref=C5C7E75E91B4D03646B9E8179BB367F479FD644A0CDADB069B7836FA6202329BE86B0BD5F806619D83D5F32CEF404A5245C606359C4C7025cEsEL" TargetMode="External"/><Relationship Id="rId22" Type="http://schemas.openxmlformats.org/officeDocument/2006/relationships/hyperlink" Target="consultantplus://offline/ref=C5C7E75E91B4D03646B9E8179BB367F478F4654809DEDB069B7836FA6202329BE86B0BD5F806689F84D5F32CEF404A5245C606359C4C7025cEsEL" TargetMode="External"/><Relationship Id="rId27" Type="http://schemas.openxmlformats.org/officeDocument/2006/relationships/hyperlink" Target="consultantplus://offline/ref=C5C7E75E91B4D03646B9E8179BB367F479FD614908DBDB069B7836FA6202329BE86B0BD5F806619B8AD5F32CEF404A5245C606359C4C7025cEsEL" TargetMode="External"/><Relationship Id="rId30" Type="http://schemas.openxmlformats.org/officeDocument/2006/relationships/hyperlink" Target="consultantplus://offline/ref=C5C7E75E91B4D03646B9E8179BB367F479FD644A0CDADB069B7836FA6202329BE86B0BD5F806619D81D5F32CEF404A5245C606359C4C7025cEsEL" TargetMode="External"/><Relationship Id="rId35" Type="http://schemas.openxmlformats.org/officeDocument/2006/relationships/hyperlink" Target="consultantplus://offline/ref=C5C7E75E91B4D03646B9E8179BB367F47AF9614C0FD3DB069B7836FA6202329BE86B0BD5F806619B8AD5F32CEF404A5245C606359C4C7025cEs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6223</Words>
  <Characters>35472</Characters>
  <Application>Microsoft Office Word</Application>
  <DocSecurity>0</DocSecurity>
  <Lines>295</Lines>
  <Paragraphs>83</Paragraphs>
  <ScaleCrop>false</ScaleCrop>
  <Company/>
  <LinksUpToDate>false</LinksUpToDate>
  <CharactersWithSpaces>41612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2021-08-09T11:44:00Z</dcterms:created>
  <dcterms:modified xsi:type="dcterms:W3CDTF">2021-08-09T11:44:00Z</dcterms:modified>
</cp:coreProperties>
</file>