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CD" w:rsidRPr="0025672C" w:rsidRDefault="003869CD" w:rsidP="005542BB">
      <w:pPr>
        <w:jc w:val="center"/>
        <w:rPr>
          <w:b/>
          <w:bCs/>
        </w:rPr>
      </w:pPr>
      <w:r w:rsidRPr="0025672C">
        <w:rPr>
          <w:b/>
          <w:bCs/>
        </w:rPr>
        <w:t xml:space="preserve">Аннотация </w:t>
      </w:r>
      <w:r>
        <w:rPr>
          <w:b/>
          <w:bCs/>
        </w:rPr>
        <w:t xml:space="preserve">к </w:t>
      </w:r>
      <w:r w:rsidRPr="0025672C">
        <w:rPr>
          <w:b/>
          <w:bCs/>
        </w:rPr>
        <w:t>рабочей программ</w:t>
      </w:r>
      <w:r>
        <w:rPr>
          <w:b/>
          <w:bCs/>
        </w:rPr>
        <w:t>е</w:t>
      </w:r>
      <w:r w:rsidRPr="0025672C">
        <w:rPr>
          <w:b/>
          <w:bCs/>
        </w:rPr>
        <w:t xml:space="preserve"> дисциплины</w:t>
      </w:r>
    </w:p>
    <w:p w:rsidR="003869CD" w:rsidRPr="005542BB" w:rsidRDefault="003869CD" w:rsidP="005542BB">
      <w:pPr>
        <w:jc w:val="center"/>
        <w:rPr>
          <w:b/>
          <w:bCs/>
          <w:caps/>
        </w:rPr>
      </w:pPr>
      <w:r w:rsidRPr="005542BB">
        <w:rPr>
          <w:b/>
          <w:bCs/>
          <w:caps/>
        </w:rPr>
        <w:t>Компьютерная графика</w:t>
      </w:r>
    </w:p>
    <w:p w:rsidR="003869CD" w:rsidRDefault="003869CD" w:rsidP="005542BB">
      <w:pPr>
        <w:jc w:val="center"/>
        <w:rPr>
          <w:b/>
          <w:bCs/>
        </w:rPr>
      </w:pPr>
      <w:r>
        <w:t>Специальность</w:t>
      </w:r>
      <w:r w:rsidRPr="008908E2">
        <w:rPr>
          <w:b/>
          <w:bCs/>
        </w:rPr>
        <w:t>10.05.02 Информационная безопасность телекоммуникационных систем</w:t>
      </w:r>
    </w:p>
    <w:p w:rsidR="003869CD" w:rsidRPr="008908E2" w:rsidRDefault="003869CD" w:rsidP="005542BB">
      <w:pPr>
        <w:jc w:val="center"/>
      </w:pPr>
      <w:r>
        <w:t xml:space="preserve">Специализация  - </w:t>
      </w:r>
      <w:r w:rsidRPr="008908E2">
        <w:rPr>
          <w:b/>
          <w:bCs/>
        </w:rPr>
        <w:t>Разработка защищенных телекоммуникационных систем</w:t>
      </w:r>
    </w:p>
    <w:p w:rsidR="003869CD" w:rsidRPr="00EE26BC" w:rsidRDefault="003869CD" w:rsidP="005542BB">
      <w:pPr>
        <w:jc w:val="center"/>
      </w:pPr>
      <w:r w:rsidRPr="00EE26BC">
        <w:t>Квалификация</w:t>
      </w:r>
      <w:r>
        <w:t xml:space="preserve"> выпускника – </w:t>
      </w:r>
      <w:r w:rsidRPr="008908E2">
        <w:rPr>
          <w:b/>
          <w:bCs/>
        </w:rPr>
        <w:t>специалист</w:t>
      </w:r>
    </w:p>
    <w:p w:rsidR="003869CD" w:rsidRPr="00EE26BC" w:rsidRDefault="003869CD" w:rsidP="005542BB">
      <w:pPr>
        <w:jc w:val="center"/>
        <w:rPr>
          <w:sz w:val="22"/>
          <w:szCs w:val="22"/>
        </w:rPr>
      </w:pPr>
    </w:p>
    <w:p w:rsidR="003869CD" w:rsidRDefault="003869CD" w:rsidP="00596BF7">
      <w:pPr>
        <w:spacing w:before="240"/>
        <w:jc w:val="both"/>
      </w:pPr>
      <w:r w:rsidRPr="00EE26BC">
        <w:rPr>
          <w:b/>
          <w:bCs/>
        </w:rPr>
        <w:t xml:space="preserve">Цель дисциплины – </w:t>
      </w:r>
      <w:r w:rsidRPr="0066314A">
        <w:t xml:space="preserve">формирование у студентов комплекса научных знаний о  методах и средствах визуализации решений прикладных расчетных задач на базе алгоритмов  и языков программирования. </w:t>
      </w:r>
      <w:r>
        <w:t>Обучение методам визуализации простых (двумерных) и сложных (пространственных) объектов.</w:t>
      </w:r>
    </w:p>
    <w:p w:rsidR="003869CD" w:rsidRPr="00EE26BC" w:rsidRDefault="003869CD" w:rsidP="00596BF7">
      <w:pPr>
        <w:spacing w:before="240"/>
        <w:jc w:val="both"/>
      </w:pPr>
      <w:r w:rsidRPr="00EE26BC">
        <w:rPr>
          <w:b/>
          <w:bCs/>
        </w:rPr>
        <w:t>Основные задачи дисциплины</w:t>
      </w:r>
      <w:r w:rsidRPr="00EE26BC">
        <w:t>:</w:t>
      </w:r>
    </w:p>
    <w:p w:rsidR="003869CD" w:rsidRPr="006D2A69" w:rsidRDefault="003869CD" w:rsidP="00596BF7">
      <w:pPr>
        <w:pStyle w:val="ListParagraph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6D2A69">
        <w:rPr>
          <w:sz w:val="24"/>
          <w:szCs w:val="24"/>
        </w:rPr>
        <w:t xml:space="preserve">Ознакомить студентов с теоретическими основами компьютерной графики теоретическими и математическими основами визуализации графических объектов;  привить студентам навыки алгоритмизации и программирования графических задач, предназначенных для визуализации графиков расчетных задач, двумерных и трехмерных графических объектов. </w:t>
      </w:r>
    </w:p>
    <w:p w:rsidR="003869CD" w:rsidRPr="00EE26BC" w:rsidRDefault="003869CD" w:rsidP="005542BB">
      <w:pPr>
        <w:spacing w:before="240" w:after="240"/>
        <w:jc w:val="both"/>
        <w:rPr>
          <w:b/>
          <w:bCs/>
        </w:rPr>
      </w:pPr>
      <w:r w:rsidRPr="00EE26BC">
        <w:rPr>
          <w:b/>
          <w:bCs/>
        </w:rPr>
        <w:t>В результате освоения дисциплин студент должен:</w:t>
      </w:r>
    </w:p>
    <w:p w:rsidR="003869CD" w:rsidRPr="000A3CDF" w:rsidRDefault="003869CD" w:rsidP="00596BF7">
      <w:pPr>
        <w:ind w:left="567" w:firstLine="142"/>
        <w:rPr>
          <w:b/>
          <w:bCs/>
        </w:rPr>
      </w:pPr>
      <w:r w:rsidRPr="000A3CDF">
        <w:rPr>
          <w:b/>
          <w:bCs/>
        </w:rPr>
        <w:t>Знать:</w:t>
      </w:r>
    </w:p>
    <w:p w:rsidR="003869CD" w:rsidRDefault="003869CD" w:rsidP="00596BF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–</w:t>
      </w:r>
      <w:r w:rsidRPr="00D72995">
        <w:rPr>
          <w:sz w:val="24"/>
          <w:szCs w:val="24"/>
        </w:rPr>
        <w:t xml:space="preserve"> основы построения графических систем, их состав, назначение</w:t>
      </w:r>
      <w:r>
        <w:rPr>
          <w:sz w:val="24"/>
          <w:szCs w:val="24"/>
        </w:rPr>
        <w:t>;</w:t>
      </w:r>
    </w:p>
    <w:p w:rsidR="003869CD" w:rsidRDefault="003869CD" w:rsidP="00596BF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– назначение и в</w:t>
      </w:r>
      <w:r w:rsidRPr="00D72995">
        <w:rPr>
          <w:sz w:val="24"/>
          <w:szCs w:val="24"/>
        </w:rPr>
        <w:t>озможности</w:t>
      </w:r>
      <w:r>
        <w:rPr>
          <w:sz w:val="24"/>
          <w:szCs w:val="24"/>
        </w:rPr>
        <w:t xml:space="preserve"> пакетов прикладных программ компьютерной графики;</w:t>
      </w:r>
    </w:p>
    <w:p w:rsidR="003869CD" w:rsidRDefault="003869CD" w:rsidP="00596BF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–</w:t>
      </w:r>
      <w:r w:rsidRPr="00D72995">
        <w:rPr>
          <w:sz w:val="24"/>
          <w:szCs w:val="24"/>
        </w:rPr>
        <w:t xml:space="preserve"> виды диалога</w:t>
      </w:r>
      <w:r>
        <w:rPr>
          <w:sz w:val="24"/>
          <w:szCs w:val="24"/>
        </w:rPr>
        <w:t xml:space="preserve"> в графических системах;</w:t>
      </w:r>
    </w:p>
    <w:p w:rsidR="003869CD" w:rsidRPr="00D72995" w:rsidRDefault="003869CD" w:rsidP="00596BF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– модели, </w:t>
      </w:r>
      <w:r w:rsidRPr="00D72995">
        <w:rPr>
          <w:sz w:val="24"/>
          <w:szCs w:val="24"/>
        </w:rPr>
        <w:t>методы и подходы создания графических изображений простых и сложных геометрических элементов.</w:t>
      </w:r>
    </w:p>
    <w:p w:rsidR="003869CD" w:rsidRDefault="003869CD" w:rsidP="00596BF7">
      <w:pPr>
        <w:rPr>
          <w:b/>
          <w:bCs/>
        </w:rPr>
      </w:pPr>
      <w:r>
        <w:tab/>
      </w:r>
      <w:r w:rsidRPr="00E84D2F">
        <w:rPr>
          <w:b/>
          <w:bCs/>
        </w:rPr>
        <w:t>Уметь</w:t>
      </w:r>
      <w:r>
        <w:rPr>
          <w:b/>
          <w:bCs/>
        </w:rPr>
        <w:t>:</w:t>
      </w:r>
    </w:p>
    <w:p w:rsidR="003869CD" w:rsidRDefault="003869CD" w:rsidP="00596BF7">
      <w:pPr>
        <w:ind w:firstLine="567"/>
      </w:pPr>
      <w:r>
        <w:rPr>
          <w:b/>
          <w:bCs/>
        </w:rPr>
        <w:t>–</w:t>
      </w:r>
      <w:r w:rsidRPr="00E84D2F">
        <w:t xml:space="preserve">решать задачи геометрических построений на базе языков программирования и использования </w:t>
      </w:r>
      <w:r>
        <w:t>пакетов прикладных программ;</w:t>
      </w:r>
    </w:p>
    <w:p w:rsidR="003869CD" w:rsidRPr="00E84D2F" w:rsidRDefault="003869CD" w:rsidP="00596BF7">
      <w:pPr>
        <w:ind w:firstLine="709"/>
      </w:pPr>
      <w:r>
        <w:t>– использовать математические модели и алгоритмы для построения графических объектов</w:t>
      </w:r>
    </w:p>
    <w:p w:rsidR="003869CD" w:rsidRPr="000A3CDF" w:rsidRDefault="003869CD" w:rsidP="00596BF7">
      <w:pPr>
        <w:ind w:left="851"/>
        <w:rPr>
          <w:b/>
          <w:bCs/>
        </w:rPr>
      </w:pPr>
      <w:r w:rsidRPr="000A3CDF">
        <w:rPr>
          <w:b/>
          <w:bCs/>
        </w:rPr>
        <w:t>Владеть:</w:t>
      </w:r>
    </w:p>
    <w:p w:rsidR="003869CD" w:rsidRDefault="003869CD" w:rsidP="00596BF7">
      <w:pPr>
        <w:ind w:firstLine="567"/>
      </w:pPr>
      <w:r>
        <w:t xml:space="preserve">– </w:t>
      </w:r>
      <w:r w:rsidRPr="000A3CDF">
        <w:t xml:space="preserve"> методами геометрического моделирования простых и сложных технических объектов</w:t>
      </w:r>
      <w:r>
        <w:t>;</w:t>
      </w:r>
    </w:p>
    <w:p w:rsidR="003869CD" w:rsidRPr="00366783" w:rsidRDefault="003869CD" w:rsidP="00596BF7">
      <w:pPr>
        <w:numPr>
          <w:ilvl w:val="0"/>
          <w:numId w:val="3"/>
        </w:numPr>
        <w:jc w:val="both"/>
      </w:pPr>
      <w:r>
        <w:t xml:space="preserve">– </w:t>
      </w:r>
      <w:r w:rsidRPr="00366783">
        <w:t xml:space="preserve">навыками работы с научно-технической литературой по изучению перспективных систем </w:t>
      </w:r>
      <w:r>
        <w:t>проектирования геометрических объектов.</w:t>
      </w:r>
    </w:p>
    <w:p w:rsidR="003869CD" w:rsidRDefault="003869CD" w:rsidP="00596BF7">
      <w:pPr>
        <w:ind w:left="142" w:firstLine="218"/>
      </w:pPr>
    </w:p>
    <w:p w:rsidR="003869CD" w:rsidRPr="008908E2" w:rsidRDefault="003869CD" w:rsidP="005542BB">
      <w:pPr>
        <w:spacing w:before="240" w:after="240"/>
        <w:jc w:val="both"/>
        <w:rPr>
          <w:b/>
          <w:bCs/>
        </w:rPr>
      </w:pPr>
      <w:r w:rsidRPr="008908E2">
        <w:rPr>
          <w:b/>
          <w:bCs/>
        </w:rPr>
        <w:t>Содержание дисциплины (разделы, темы):</w:t>
      </w:r>
    </w:p>
    <w:p w:rsidR="003869CD" w:rsidRPr="00401B3E" w:rsidRDefault="003869CD" w:rsidP="00596BF7">
      <w:pPr>
        <w:keepNext/>
        <w:numPr>
          <w:ilvl w:val="2"/>
          <w:numId w:val="0"/>
        </w:numPr>
        <w:tabs>
          <w:tab w:val="num" w:pos="0"/>
        </w:tabs>
        <w:ind w:firstLine="7"/>
        <w:jc w:val="center"/>
        <w:outlineLvl w:val="3"/>
      </w:pPr>
      <w:r>
        <w:rPr>
          <w:b/>
          <w:bCs/>
        </w:rPr>
        <w:t xml:space="preserve">4.2.1 </w:t>
      </w:r>
      <w:r w:rsidRPr="00B54B88">
        <w:rPr>
          <w:b/>
          <w:bCs/>
        </w:rPr>
        <w:t>Назначение и принцип работы графических систем</w:t>
      </w:r>
    </w:p>
    <w:p w:rsidR="003869CD" w:rsidRPr="00544DCD" w:rsidRDefault="003869CD" w:rsidP="00596BF7">
      <w:pPr>
        <w:keepNext/>
        <w:numPr>
          <w:ilvl w:val="2"/>
          <w:numId w:val="0"/>
        </w:numPr>
        <w:tabs>
          <w:tab w:val="num" w:pos="1468"/>
        </w:tabs>
        <w:ind w:left="1468" w:hanging="720"/>
        <w:outlineLvl w:val="3"/>
        <w:rPr>
          <w:b/>
          <w:bCs/>
        </w:rPr>
      </w:pPr>
    </w:p>
    <w:p w:rsidR="003869CD" w:rsidRPr="00544DCD" w:rsidRDefault="003869CD" w:rsidP="00596BF7">
      <w:pPr>
        <w:ind w:firstLine="709"/>
      </w:pPr>
      <w:r w:rsidRPr="00544DCD">
        <w:t>Определение и области применения компьютерной графики. Факторы, влияющие на развитие и распространение  компьютерной графики. Основные сведения о графических системах. Технические и программные средства  графических систем. Роль машинной графики в инженерных задачах. Задачи и функции графических систем. Перечень дисциплин, на которых базируется компьютерная графика.</w:t>
      </w:r>
    </w:p>
    <w:p w:rsidR="003869CD" w:rsidRPr="00544DCD" w:rsidRDefault="003869CD" w:rsidP="00596BF7">
      <w:pPr>
        <w:ind w:firstLine="709"/>
      </w:pPr>
      <w:r w:rsidRPr="00544DCD">
        <w:t xml:space="preserve">Назначение и возможности пакета </w:t>
      </w:r>
      <w:r w:rsidRPr="00544DCD">
        <w:rPr>
          <w:lang w:val="en-US"/>
        </w:rPr>
        <w:t>BorlandC</w:t>
      </w:r>
      <w:r w:rsidRPr="00544DCD">
        <w:t>++. Инициализация пакета. Типовые драйверы. Основные рисующие функции. Выбор и установка палитры и цвета. Вывод те</w:t>
      </w:r>
      <w:r>
        <w:t>к</w:t>
      </w:r>
      <w:r w:rsidRPr="00544DCD">
        <w:t>ста.</w:t>
      </w:r>
    </w:p>
    <w:p w:rsidR="003869CD" w:rsidRDefault="003869CD" w:rsidP="00596BF7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3"/>
      </w:pPr>
    </w:p>
    <w:p w:rsidR="003869CD" w:rsidRPr="00B54B88" w:rsidRDefault="003869CD" w:rsidP="00596BF7">
      <w:pPr>
        <w:rPr>
          <w:b/>
          <w:bCs/>
        </w:rPr>
      </w:pPr>
      <w:r>
        <w:tab/>
      </w:r>
      <w:r w:rsidRPr="00B54B88">
        <w:rPr>
          <w:b/>
          <w:bCs/>
        </w:rPr>
        <w:t>4.2.2. Графическое пространство и математические основы графики</w:t>
      </w:r>
    </w:p>
    <w:p w:rsidR="003869CD" w:rsidRPr="00B54B88" w:rsidRDefault="003869CD" w:rsidP="00596BF7">
      <w:pPr>
        <w:rPr>
          <w:b/>
          <w:bCs/>
        </w:rPr>
      </w:pPr>
    </w:p>
    <w:p w:rsidR="003869CD" w:rsidRPr="00544DCD" w:rsidRDefault="003869CD" w:rsidP="00596BF7">
      <w:pPr>
        <w:ind w:firstLine="709"/>
      </w:pPr>
      <w:r w:rsidRPr="00544DCD">
        <w:t xml:space="preserve">Система координат. Плоскость и линия в пространстве. Изображения точек. Однородные координаты. Обобщенная матрица преобразований. Уравнения прямой на плоскости. Преобразование прямых линий. Преобразование координат в плоскости: перенос, поворот, растяжение (сжатие), параллельный перенос, плавное перемещение, плавное растяжение.  Матричная запись основных преобразований. </w:t>
      </w:r>
    </w:p>
    <w:p w:rsidR="003869CD" w:rsidRDefault="003869CD" w:rsidP="00596BF7">
      <w:pPr>
        <w:ind w:firstLine="709"/>
      </w:pPr>
      <w:r w:rsidRPr="00544DCD">
        <w:t xml:space="preserve">Описание выпуклых многогранников. Аффинные преобразования фигур в пространстве. Матричные преобразования  относительно произвольного вектора в пространстве. Каноническое уравнение прямой. </w:t>
      </w:r>
    </w:p>
    <w:p w:rsidR="003869CD" w:rsidRPr="00544DCD" w:rsidRDefault="003869CD" w:rsidP="00596BF7">
      <w:pPr>
        <w:ind w:firstLine="709"/>
      </w:pPr>
    </w:p>
    <w:p w:rsidR="003869CD" w:rsidRPr="00544DCD" w:rsidRDefault="003869CD" w:rsidP="00596BF7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3"/>
        <w:rPr>
          <w:b/>
          <w:bCs/>
        </w:rPr>
      </w:pPr>
      <w:r>
        <w:rPr>
          <w:b/>
          <w:bCs/>
        </w:rPr>
        <w:tab/>
      </w:r>
      <w:r>
        <w:tab/>
      </w:r>
      <w:r w:rsidRPr="00401B3E">
        <w:rPr>
          <w:b/>
          <w:bCs/>
        </w:rPr>
        <w:t>4.2.</w:t>
      </w:r>
      <w:r>
        <w:rPr>
          <w:b/>
          <w:bCs/>
        </w:rPr>
        <w:t>3</w:t>
      </w:r>
      <w:r w:rsidRPr="00401B3E">
        <w:rPr>
          <w:b/>
          <w:bCs/>
        </w:rPr>
        <w:t>.</w:t>
      </w:r>
      <w:r w:rsidRPr="00544DCD">
        <w:rPr>
          <w:b/>
          <w:bCs/>
        </w:rPr>
        <w:t>Растровая графика</w:t>
      </w:r>
    </w:p>
    <w:p w:rsidR="003869CD" w:rsidRDefault="003869CD" w:rsidP="00596BF7">
      <w:pPr>
        <w:ind w:firstLine="708"/>
      </w:pPr>
      <w:r w:rsidRPr="00544DCD">
        <w:t xml:space="preserve">Понятие растра. Основные характеристики растра. Оценка разрешающей способности растра. Цвета и основные характеристики цвета. Аддитивная модель </w:t>
      </w:r>
      <w:r w:rsidRPr="00544DCD">
        <w:rPr>
          <w:lang w:val="en-US"/>
        </w:rPr>
        <w:t>RGB</w:t>
      </w:r>
      <w:r w:rsidRPr="00544DCD">
        <w:t>. Кодирование цвета. Палитра. Цветовая модель С</w:t>
      </w:r>
      <w:r w:rsidRPr="00544DCD">
        <w:rPr>
          <w:lang w:val="en-US"/>
        </w:rPr>
        <w:t>MY</w:t>
      </w:r>
      <w:r w:rsidRPr="00544DCD">
        <w:t>. Принцип формирования цветов в растровом дисплее. Буфер кадра. Битовые плоскости для черно-белых, полутоновых и цветных изображений. Системы с телевизионным растром. Видеоадаптеры компьютера. Перспективы развития компьютерных видеосистем.</w:t>
      </w:r>
    </w:p>
    <w:p w:rsidR="003869CD" w:rsidRPr="00544DCD" w:rsidRDefault="003869CD" w:rsidP="00596BF7">
      <w:pPr>
        <w:ind w:firstLine="708"/>
      </w:pPr>
    </w:p>
    <w:p w:rsidR="003869CD" w:rsidRPr="00401B3E" w:rsidRDefault="003869CD" w:rsidP="00596BF7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3"/>
        <w:rPr>
          <w:b/>
          <w:bCs/>
        </w:rPr>
      </w:pPr>
      <w:r>
        <w:tab/>
      </w:r>
      <w:r w:rsidRPr="00401B3E">
        <w:rPr>
          <w:b/>
          <w:bCs/>
        </w:rPr>
        <w:t>4.2</w:t>
      </w:r>
      <w:r>
        <w:rPr>
          <w:b/>
          <w:bCs/>
        </w:rPr>
        <w:t>.4</w:t>
      </w:r>
      <w:r w:rsidRPr="00401B3E">
        <w:rPr>
          <w:b/>
          <w:bCs/>
        </w:rPr>
        <w:t>. Алгоритмы построения графических примитивов на растре</w:t>
      </w:r>
    </w:p>
    <w:p w:rsidR="003869CD" w:rsidRDefault="003869CD" w:rsidP="00596BF7">
      <w:pPr>
        <w:ind w:firstLine="709"/>
      </w:pPr>
      <w:r w:rsidRPr="00544DCD">
        <w:t>Построение точки</w:t>
      </w:r>
      <w:r>
        <w:t xml:space="preserve">, </w:t>
      </w:r>
      <w:r w:rsidRPr="00544DCD">
        <w:t>построение линии. Пошаговый алгоритм, алгоритм Брезенхема. Компьютерная реализация построения прямой. Построение круга, эллипса. Построение символов на растре. Организация адресов  и видеопамяти.</w:t>
      </w:r>
    </w:p>
    <w:p w:rsidR="003869CD" w:rsidRDefault="003869CD" w:rsidP="00596BF7">
      <w:pPr>
        <w:ind w:firstLine="709"/>
      </w:pPr>
    </w:p>
    <w:p w:rsidR="003869CD" w:rsidRDefault="003869CD" w:rsidP="00596BF7">
      <w:pPr>
        <w:ind w:firstLine="709"/>
        <w:rPr>
          <w:b/>
          <w:bCs/>
        </w:rPr>
      </w:pPr>
      <w:r w:rsidRPr="00401B3E">
        <w:rPr>
          <w:b/>
          <w:bCs/>
        </w:rPr>
        <w:t>4.2.</w:t>
      </w:r>
      <w:r>
        <w:rPr>
          <w:b/>
          <w:bCs/>
        </w:rPr>
        <w:t>5</w:t>
      </w:r>
      <w:r w:rsidRPr="00401B3E">
        <w:rPr>
          <w:b/>
          <w:bCs/>
        </w:rPr>
        <w:t>. Векторная графика</w:t>
      </w:r>
    </w:p>
    <w:p w:rsidR="003869CD" w:rsidRDefault="003869CD" w:rsidP="00596BF7">
      <w:pPr>
        <w:ind w:firstLine="709"/>
      </w:pPr>
      <w:r w:rsidRPr="000A3D55">
        <w:t>Назначение, области применения</w:t>
      </w:r>
      <w:r>
        <w:t xml:space="preserve">. Структура векторной иллюстрации. Общее и параметрическое уравнение прямой. Нормальный вектор прямой, его  геометрический смысл и свойства. Преобразование в векторной графике. </w:t>
      </w:r>
      <w:r w:rsidRPr="00544DCD">
        <w:t xml:space="preserve">Сглаживание кривых на основе В-сплайна. Построение кривой Безье. Геометрический алгоритм для построения кривой Безье. </w:t>
      </w:r>
    </w:p>
    <w:p w:rsidR="003869CD" w:rsidRDefault="003869CD" w:rsidP="00596BF7">
      <w:pPr>
        <w:ind w:firstLine="709"/>
      </w:pPr>
      <w:r w:rsidRPr="00544DCD">
        <w:t>Условие принадлежности точки внутренности треугольника</w:t>
      </w:r>
      <w:r>
        <w:t xml:space="preserve"> и его использование в алгоритмах закраски замкнутых объектов</w:t>
      </w:r>
      <w:r w:rsidRPr="00544DCD">
        <w:t>.</w:t>
      </w:r>
    </w:p>
    <w:p w:rsidR="003869CD" w:rsidRPr="000A3D55" w:rsidRDefault="003869CD" w:rsidP="00596BF7">
      <w:pPr>
        <w:ind w:firstLine="709"/>
      </w:pPr>
    </w:p>
    <w:p w:rsidR="003869CD" w:rsidRDefault="003869CD" w:rsidP="00596BF7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3"/>
        <w:rPr>
          <w:b/>
          <w:bCs/>
        </w:rPr>
      </w:pPr>
      <w:r>
        <w:rPr>
          <w:b/>
          <w:bCs/>
        </w:rPr>
        <w:tab/>
        <w:t xml:space="preserve">4.2.6. </w:t>
      </w:r>
      <w:r w:rsidRPr="00544DCD">
        <w:rPr>
          <w:b/>
          <w:bCs/>
        </w:rPr>
        <w:t>Освещенность и</w:t>
      </w:r>
      <w:r>
        <w:rPr>
          <w:b/>
          <w:bCs/>
        </w:rPr>
        <w:t xml:space="preserve"> а</w:t>
      </w:r>
      <w:r w:rsidRPr="00544DCD">
        <w:rPr>
          <w:b/>
          <w:bCs/>
        </w:rPr>
        <w:t>лгоритмы закраски объектов</w:t>
      </w:r>
    </w:p>
    <w:p w:rsidR="003869CD" w:rsidRPr="00544DCD" w:rsidRDefault="003869CD" w:rsidP="00596BF7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3"/>
        <w:rPr>
          <w:b/>
          <w:bCs/>
        </w:rPr>
      </w:pPr>
    </w:p>
    <w:p w:rsidR="003869CD" w:rsidRDefault="003869CD" w:rsidP="00596BF7">
      <w:pPr>
        <w:ind w:firstLine="708"/>
      </w:pPr>
      <w:r>
        <w:t xml:space="preserve">Математические основы освещенности. Метод Гуро. </w:t>
      </w:r>
      <w:r w:rsidRPr="00544DCD">
        <w:t>Простейший алгоритм закрашивания. Закраска растровой разверткой. Алгоритм закраски с упорядоченным списком ребер. Алгоритм  заполнения с перегородкой. Волновой алгоритм  заполнения. Алгоритм заполнения линиями. Алгоритмы  вывода линий с использованием пера.</w:t>
      </w:r>
    </w:p>
    <w:p w:rsidR="003869CD" w:rsidRPr="00544DCD" w:rsidRDefault="003869CD" w:rsidP="00596BF7">
      <w:pPr>
        <w:ind w:firstLine="708"/>
      </w:pPr>
    </w:p>
    <w:p w:rsidR="003869CD" w:rsidRPr="00544DCD" w:rsidRDefault="003869CD" w:rsidP="00596BF7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3"/>
        <w:rPr>
          <w:b/>
          <w:bCs/>
        </w:rPr>
      </w:pPr>
      <w:r>
        <w:rPr>
          <w:b/>
          <w:bCs/>
        </w:rPr>
        <w:tab/>
        <w:t xml:space="preserve">4.2.7. </w:t>
      </w:r>
      <w:r w:rsidRPr="00873B97">
        <w:rPr>
          <w:b/>
          <w:bCs/>
        </w:rPr>
        <w:t>Проекционные и перспективные преобразования объектов</w:t>
      </w:r>
    </w:p>
    <w:p w:rsidR="003869CD" w:rsidRDefault="003869CD" w:rsidP="00596BF7">
      <w:pPr>
        <w:ind w:firstLine="708"/>
      </w:pPr>
      <w:r w:rsidRPr="00544DCD">
        <w:t>Перспективные преобразования на плоскости и в пространстве. Точки схода. Формирование перспективных изображений. Примеры изображения  простейших фигур (шар, закрашенные многогранники).</w:t>
      </w:r>
      <w:r>
        <w:t xml:space="preserve"> Параметрические поверхности.</w:t>
      </w:r>
    </w:p>
    <w:p w:rsidR="003869CD" w:rsidRDefault="003869CD" w:rsidP="00596BF7">
      <w:pPr>
        <w:ind w:firstLine="708"/>
      </w:pPr>
    </w:p>
    <w:p w:rsidR="003869CD" w:rsidRPr="00544DCD" w:rsidRDefault="003869CD" w:rsidP="00596BF7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3"/>
        <w:rPr>
          <w:b/>
          <w:bCs/>
        </w:rPr>
      </w:pPr>
      <w:r>
        <w:tab/>
      </w:r>
      <w:r w:rsidRPr="00FB6D6F">
        <w:rPr>
          <w:b/>
          <w:bCs/>
        </w:rPr>
        <w:t>4.2.</w:t>
      </w:r>
      <w:r>
        <w:rPr>
          <w:b/>
          <w:bCs/>
        </w:rPr>
        <w:t>8</w:t>
      </w:r>
      <w:r w:rsidRPr="00FB6D6F">
        <w:rPr>
          <w:b/>
          <w:bCs/>
        </w:rPr>
        <w:t>.</w:t>
      </w:r>
      <w:r w:rsidRPr="00544DCD">
        <w:rPr>
          <w:b/>
          <w:bCs/>
        </w:rPr>
        <w:t>Модели трехмерной графики</w:t>
      </w:r>
    </w:p>
    <w:p w:rsidR="003869CD" w:rsidRPr="00254932" w:rsidRDefault="003869CD" w:rsidP="00596BF7">
      <w:pPr>
        <w:rPr>
          <w:sz w:val="28"/>
          <w:szCs w:val="28"/>
        </w:rPr>
      </w:pPr>
      <w:r w:rsidRPr="00544DCD">
        <w:tab/>
        <w:t>Модель описания  поверхностей. Аналитическая модель. Векторная полигональная модель. Каркасная модель. Воксельная модель. Равномерная сетка. Метод триангуляции. Визуализация объемных изображений. Системы геометрического моделирования твердого тела.</w:t>
      </w:r>
      <w:r>
        <w:t xml:space="preserve">  Использование моделей в геоинформационных системах</w:t>
      </w:r>
    </w:p>
    <w:p w:rsidR="003869CD" w:rsidRDefault="003869CD">
      <w:bookmarkStart w:id="0" w:name="_GoBack"/>
      <w:bookmarkEnd w:id="0"/>
    </w:p>
    <w:sectPr w:rsidR="003869CD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E8E"/>
    <w:multiLevelType w:val="hybridMultilevel"/>
    <w:tmpl w:val="6DEC5034"/>
    <w:lvl w:ilvl="0" w:tplc="6D2827B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0AE0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6A7561DE"/>
    <w:multiLevelType w:val="hybridMultilevel"/>
    <w:tmpl w:val="AB3C8766"/>
    <w:lvl w:ilvl="0" w:tplc="007266E4">
      <w:start w:val="1"/>
      <w:numFmt w:val="bullet"/>
      <w:pStyle w:val="a"/>
      <w:lvlText w:val=""/>
      <w:lvlJc w:val="left"/>
      <w:pPr>
        <w:tabs>
          <w:tab w:val="num" w:pos="1333"/>
        </w:tabs>
        <w:ind w:left="1333" w:hanging="547"/>
      </w:pPr>
      <w:rPr>
        <w:rFonts w:ascii="Symbol" w:hAnsi="Symbo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AC9"/>
    <w:rsid w:val="000A3CDF"/>
    <w:rsid w:val="000A3D55"/>
    <w:rsid w:val="002113F0"/>
    <w:rsid w:val="00221374"/>
    <w:rsid w:val="00254932"/>
    <w:rsid w:val="0025672C"/>
    <w:rsid w:val="00366783"/>
    <w:rsid w:val="003869CD"/>
    <w:rsid w:val="00401B3E"/>
    <w:rsid w:val="00431AC9"/>
    <w:rsid w:val="00544DCD"/>
    <w:rsid w:val="005542BB"/>
    <w:rsid w:val="00596BF7"/>
    <w:rsid w:val="0066314A"/>
    <w:rsid w:val="006D2A69"/>
    <w:rsid w:val="00873B97"/>
    <w:rsid w:val="008908E2"/>
    <w:rsid w:val="009A4299"/>
    <w:rsid w:val="00A016D0"/>
    <w:rsid w:val="00A72BE9"/>
    <w:rsid w:val="00B54B88"/>
    <w:rsid w:val="00D72995"/>
    <w:rsid w:val="00E84D2F"/>
    <w:rsid w:val="00EE26BC"/>
    <w:rsid w:val="00F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542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42BB"/>
    <w:rPr>
      <w:rFonts w:ascii="Times New Roman" w:hAnsi="Times New Roman" w:cs="Times New Roman"/>
      <w:sz w:val="24"/>
      <w:szCs w:val="24"/>
      <w:lang/>
    </w:rPr>
  </w:style>
  <w:style w:type="paragraph" w:customStyle="1" w:styleId="a">
    <w:name w:val="список с точками"/>
    <w:basedOn w:val="Normal"/>
    <w:uiPriority w:val="99"/>
    <w:rsid w:val="005542BB"/>
    <w:pPr>
      <w:numPr>
        <w:numId w:val="2"/>
      </w:numPr>
      <w:spacing w:line="312" w:lineRule="auto"/>
      <w:jc w:val="both"/>
    </w:pPr>
  </w:style>
  <w:style w:type="paragraph" w:styleId="ListParagraph">
    <w:name w:val="List Paragraph"/>
    <w:basedOn w:val="Normal"/>
    <w:uiPriority w:val="99"/>
    <w:qFormat/>
    <w:rsid w:val="00596BF7"/>
    <w:pPr>
      <w:ind w:left="7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757</Words>
  <Characters>4318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Polzovatel</dc:creator>
  <cp:keywords/>
  <dc:description/>
  <cp:lastModifiedBy>MiklushVA</cp:lastModifiedBy>
  <cp:revision>2</cp:revision>
  <dcterms:created xsi:type="dcterms:W3CDTF">2018-05-21T13:50:00Z</dcterms:created>
  <dcterms:modified xsi:type="dcterms:W3CDTF">2018-05-21T13:50:00Z</dcterms:modified>
</cp:coreProperties>
</file>